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1CC1A">
      <w:pPr>
        <w:pStyle w:val="2"/>
        <w:keepNext w:val="0"/>
        <w:keepLines w:val="0"/>
        <w:widowControl/>
        <w:suppressLineNumbers w:val="0"/>
        <w:shd w:val="clear" w:fill="FFFFFF"/>
        <w:spacing w:before="0" w:beforeAutospacing="0" w:after="0" w:afterAutospacing="0" w:line="630" w:lineRule="atLeast"/>
        <w:ind w:left="0" w:right="0" w:firstLine="0"/>
        <w:jc w:val="center"/>
        <w:rPr>
          <w:rFonts w:ascii="微软雅黑" w:hAnsi="微软雅黑" w:eastAsia="微软雅黑" w:cs="微软雅黑"/>
          <w:i w:val="0"/>
          <w:iCs w:val="0"/>
          <w:caps w:val="0"/>
          <w:color w:val="676767"/>
          <w:spacing w:val="0"/>
          <w:sz w:val="21"/>
          <w:szCs w:val="21"/>
        </w:rPr>
      </w:pPr>
      <w:r>
        <w:rPr>
          <w:rStyle w:val="5"/>
          <w:rFonts w:hint="eastAsia" w:ascii="微软雅黑" w:hAnsi="微软雅黑" w:eastAsia="微软雅黑" w:cs="微软雅黑"/>
          <w:i w:val="0"/>
          <w:iCs w:val="0"/>
          <w:caps w:val="0"/>
          <w:color w:val="000000"/>
          <w:spacing w:val="0"/>
          <w:sz w:val="33"/>
          <w:szCs w:val="33"/>
          <w:shd w:val="clear" w:fill="FFFFFF"/>
        </w:rPr>
        <w:t>关于编制印发江苏省房屋建筑和市政基础设施工程招标人主体责任清单的通知</w:t>
      </w:r>
    </w:p>
    <w:p w14:paraId="38A85670">
      <w:pPr>
        <w:pStyle w:val="2"/>
        <w:keepNext w:val="0"/>
        <w:keepLines w:val="0"/>
        <w:widowControl/>
        <w:suppressLineNumbers w:val="0"/>
        <w:shd w:val="clear" w:fill="FFFFFF"/>
        <w:spacing w:before="0" w:beforeAutospacing="0" w:after="0" w:afterAutospacing="0" w:line="630" w:lineRule="atLeast"/>
        <w:ind w:left="0" w:right="0" w:firstLine="0"/>
        <w:jc w:val="center"/>
        <w:rPr>
          <w:rFonts w:hint="eastAsia" w:ascii="微软雅黑" w:hAnsi="微软雅黑" w:eastAsia="微软雅黑" w:cs="微软雅黑"/>
          <w:i w:val="0"/>
          <w:iCs w:val="0"/>
          <w:caps w:val="0"/>
          <w:color w:val="676767"/>
          <w:spacing w:val="0"/>
          <w:sz w:val="21"/>
          <w:szCs w:val="21"/>
        </w:rPr>
      </w:pPr>
      <w:bookmarkStart w:id="0" w:name="_GoBack"/>
      <w:r>
        <w:rPr>
          <w:rStyle w:val="5"/>
          <w:rFonts w:hint="eastAsia" w:ascii="微软雅黑" w:hAnsi="微软雅黑" w:eastAsia="微软雅黑" w:cs="微软雅黑"/>
          <w:i w:val="0"/>
          <w:iCs w:val="0"/>
          <w:caps w:val="0"/>
          <w:color w:val="000000"/>
          <w:spacing w:val="0"/>
          <w:sz w:val="30"/>
          <w:szCs w:val="30"/>
          <w:shd w:val="clear" w:fill="FFFFFF"/>
        </w:rPr>
        <w:t>苏建函招〔2023〕502号</w:t>
      </w:r>
      <w:bookmarkEnd w:id="0"/>
    </w:p>
    <w:p w14:paraId="53B5D340">
      <w:pPr>
        <w:pStyle w:val="2"/>
        <w:keepNext w:val="0"/>
        <w:keepLines w:val="0"/>
        <w:widowControl/>
        <w:suppressLineNumbers w:val="0"/>
        <w:shd w:val="clear" w:fill="FFFFFF"/>
        <w:spacing w:before="0" w:beforeAutospacing="0" w:after="0" w:afterAutospacing="0" w:line="630" w:lineRule="atLeast"/>
        <w:ind w:left="0" w:right="0" w:firstLine="0"/>
        <w:jc w:val="center"/>
        <w:rPr>
          <w:rFonts w:hint="eastAsia" w:ascii="微软雅黑" w:hAnsi="微软雅黑" w:eastAsia="微软雅黑" w:cs="微软雅黑"/>
          <w:i w:val="0"/>
          <w:iCs w:val="0"/>
          <w:caps w:val="0"/>
          <w:color w:val="676767"/>
          <w:spacing w:val="0"/>
          <w:sz w:val="21"/>
          <w:szCs w:val="21"/>
        </w:rPr>
      </w:pPr>
    </w:p>
    <w:p w14:paraId="6699F5B0">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iCs w:val="0"/>
          <w:caps w:val="0"/>
          <w:color w:val="676767"/>
          <w:spacing w:val="0"/>
          <w:sz w:val="21"/>
          <w:szCs w:val="21"/>
        </w:rPr>
      </w:pPr>
      <w:r>
        <w:rPr>
          <w:rFonts w:hint="eastAsia" w:ascii="微软雅黑" w:hAnsi="微软雅黑" w:eastAsia="微软雅黑" w:cs="微软雅黑"/>
          <w:i w:val="0"/>
          <w:iCs w:val="0"/>
          <w:caps w:val="0"/>
          <w:color w:val="000000"/>
          <w:spacing w:val="0"/>
          <w:sz w:val="24"/>
          <w:szCs w:val="24"/>
          <w:shd w:val="clear" w:fill="FFFFFF"/>
        </w:rPr>
        <w:t>各设区市住房城乡建设局（建委）：</w:t>
      </w:r>
    </w:p>
    <w:p w14:paraId="2F11FEE8">
      <w:pPr>
        <w:pStyle w:val="2"/>
        <w:keepNext w:val="0"/>
        <w:keepLines w:val="0"/>
        <w:widowControl/>
        <w:suppressLineNumbers w:val="0"/>
        <w:shd w:val="clear" w:fill="FFFFFF"/>
        <w:spacing w:before="0" w:beforeAutospacing="0" w:after="0" w:afterAutospacing="0" w:line="630" w:lineRule="atLeast"/>
        <w:ind w:left="0" w:right="0" w:firstLine="480"/>
        <w:jc w:val="left"/>
        <w:rPr>
          <w:rFonts w:hint="eastAsia" w:ascii="微软雅黑" w:hAnsi="微软雅黑" w:eastAsia="微软雅黑" w:cs="微软雅黑"/>
          <w:i w:val="0"/>
          <w:iCs w:val="0"/>
          <w:caps w:val="0"/>
          <w:color w:val="676767"/>
          <w:spacing w:val="0"/>
          <w:sz w:val="21"/>
          <w:szCs w:val="21"/>
        </w:rPr>
      </w:pPr>
      <w:r>
        <w:rPr>
          <w:rFonts w:hint="eastAsia" w:ascii="微软雅黑" w:hAnsi="微软雅黑" w:eastAsia="微软雅黑" w:cs="微软雅黑"/>
          <w:i w:val="0"/>
          <w:iCs w:val="0"/>
          <w:caps w:val="0"/>
          <w:color w:val="000000"/>
          <w:spacing w:val="0"/>
          <w:sz w:val="24"/>
          <w:szCs w:val="24"/>
          <w:shd w:val="clear" w:fill="FFFFFF"/>
        </w:rPr>
        <w:t>为切实落实招标人主体责任，规范我省房屋建筑和市政基础设施工程招标投标活动，依据</w:t>
      </w:r>
      <w:r>
        <w:rPr>
          <w:rFonts w:hint="eastAsia" w:ascii="微软雅黑" w:hAnsi="微软雅黑" w:eastAsia="微软雅黑" w:cs="微软雅黑"/>
          <w:b w:val="0"/>
          <w:bCs w:val="0"/>
          <w:i w:val="0"/>
          <w:iCs w:val="0"/>
          <w:caps w:val="0"/>
          <w:color w:val="666666"/>
          <w:spacing w:val="0"/>
          <w:sz w:val="21"/>
          <w:szCs w:val="21"/>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666666"/>
          <w:spacing w:val="0"/>
          <w:sz w:val="21"/>
          <w:szCs w:val="21"/>
          <w:u w:val="none"/>
          <w:bdr w:val="none" w:color="auto" w:sz="0" w:space="0"/>
          <w:shd w:val="clear" w:fill="FFFFFF"/>
        </w:rPr>
        <w:instrText xml:space="preserve"> HYPERLINK "http://www.jszb.info/h-nd-45.html" \t "http://www.jszb.info/_blank" </w:instrText>
      </w:r>
      <w:r>
        <w:rPr>
          <w:rFonts w:hint="eastAsia" w:ascii="微软雅黑" w:hAnsi="微软雅黑" w:eastAsia="微软雅黑" w:cs="微软雅黑"/>
          <w:b w:val="0"/>
          <w:bCs w:val="0"/>
          <w:i w:val="0"/>
          <w:iCs w:val="0"/>
          <w:caps w:val="0"/>
          <w:color w:val="666666"/>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F67FF"/>
          <w:spacing w:val="0"/>
          <w:sz w:val="24"/>
          <w:szCs w:val="24"/>
          <w:u w:val="none"/>
          <w:bdr w:val="none" w:color="auto" w:sz="0" w:space="0"/>
          <w:shd w:val="clear" w:fill="FFFFFF"/>
        </w:rPr>
        <w:t>《中华人民共和国招标投标法》</w:t>
      </w:r>
      <w:r>
        <w:rPr>
          <w:rFonts w:hint="eastAsia" w:ascii="微软雅黑" w:hAnsi="微软雅黑" w:eastAsia="微软雅黑" w:cs="微软雅黑"/>
          <w:b w:val="0"/>
          <w:bCs w:val="0"/>
          <w:i w:val="0"/>
          <w:iCs w:val="0"/>
          <w:caps w:val="0"/>
          <w:color w:val="666666"/>
          <w:spacing w:val="0"/>
          <w:sz w:val="21"/>
          <w:szCs w:val="21"/>
          <w:u w:val="none"/>
          <w:bdr w:val="none" w:color="auto" w:sz="0" w:space="0"/>
          <w:shd w:val="clear" w:fill="FFFFFF"/>
        </w:rPr>
        <w:fldChar w:fldCharType="end"/>
      </w:r>
      <w:r>
        <w:rPr>
          <w:rFonts w:hint="eastAsia" w:ascii="微软雅黑" w:hAnsi="微软雅黑" w:eastAsia="微软雅黑" w:cs="微软雅黑"/>
          <w:b w:val="0"/>
          <w:bCs w:val="0"/>
          <w:i w:val="0"/>
          <w:iCs w:val="0"/>
          <w:caps w:val="0"/>
          <w:color w:val="666666"/>
          <w:spacing w:val="0"/>
          <w:sz w:val="21"/>
          <w:szCs w:val="21"/>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666666"/>
          <w:spacing w:val="0"/>
          <w:sz w:val="21"/>
          <w:szCs w:val="21"/>
          <w:u w:val="none"/>
          <w:bdr w:val="none" w:color="auto" w:sz="0" w:space="0"/>
          <w:shd w:val="clear" w:fill="FFFFFF"/>
        </w:rPr>
        <w:instrText xml:space="preserve"> HYPERLINK "http://www.jszb.info/h-nd-47.html" \t "http://www.jszb.info/_blank" </w:instrText>
      </w:r>
      <w:r>
        <w:rPr>
          <w:rFonts w:hint="eastAsia" w:ascii="微软雅黑" w:hAnsi="微软雅黑" w:eastAsia="微软雅黑" w:cs="微软雅黑"/>
          <w:b w:val="0"/>
          <w:bCs w:val="0"/>
          <w:i w:val="0"/>
          <w:iCs w:val="0"/>
          <w:caps w:val="0"/>
          <w:color w:val="666666"/>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F67FF"/>
          <w:spacing w:val="0"/>
          <w:sz w:val="24"/>
          <w:szCs w:val="24"/>
          <w:u w:val="none"/>
          <w:bdr w:val="none" w:color="auto" w:sz="0" w:space="0"/>
          <w:shd w:val="clear" w:fill="FFFFFF"/>
        </w:rPr>
        <w:t>《中华人民共和国招标投标法实施条例》</w:t>
      </w:r>
      <w:r>
        <w:rPr>
          <w:rFonts w:hint="eastAsia" w:ascii="微软雅黑" w:hAnsi="微软雅黑" w:eastAsia="微软雅黑" w:cs="微软雅黑"/>
          <w:b w:val="0"/>
          <w:bCs w:val="0"/>
          <w:i w:val="0"/>
          <w:iCs w:val="0"/>
          <w:caps w:val="0"/>
          <w:color w:val="666666"/>
          <w:spacing w:val="0"/>
          <w:sz w:val="21"/>
          <w:szCs w:val="21"/>
          <w:u w:val="none"/>
          <w:bdr w:val="none" w:color="auto" w:sz="0" w:space="0"/>
          <w:shd w:val="clear" w:fill="FFFFFF"/>
        </w:rPr>
        <w:fldChar w:fldCharType="end"/>
      </w:r>
      <w:r>
        <w:rPr>
          <w:rFonts w:hint="eastAsia" w:ascii="微软雅黑" w:hAnsi="微软雅黑" w:eastAsia="微软雅黑" w:cs="微软雅黑"/>
          <w:b w:val="0"/>
          <w:bCs w:val="0"/>
          <w:i w:val="0"/>
          <w:iCs w:val="0"/>
          <w:caps w:val="0"/>
          <w:color w:val="666666"/>
          <w:spacing w:val="0"/>
          <w:sz w:val="21"/>
          <w:szCs w:val="21"/>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666666"/>
          <w:spacing w:val="0"/>
          <w:sz w:val="21"/>
          <w:szCs w:val="21"/>
          <w:u w:val="none"/>
          <w:bdr w:val="none" w:color="auto" w:sz="0" w:space="0"/>
          <w:shd w:val="clear" w:fill="FFFFFF"/>
        </w:rPr>
        <w:instrText xml:space="preserve"> HYPERLINK "http://www.jszb.info/h-nd-811.html" \t "http://www.jszb.info/_blank" </w:instrText>
      </w:r>
      <w:r>
        <w:rPr>
          <w:rFonts w:hint="eastAsia" w:ascii="微软雅黑" w:hAnsi="微软雅黑" w:eastAsia="微软雅黑" w:cs="微软雅黑"/>
          <w:b w:val="0"/>
          <w:bCs w:val="0"/>
          <w:i w:val="0"/>
          <w:iCs w:val="0"/>
          <w:caps w:val="0"/>
          <w:color w:val="666666"/>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F67FF"/>
          <w:spacing w:val="0"/>
          <w:sz w:val="24"/>
          <w:szCs w:val="24"/>
          <w:u w:val="none"/>
          <w:bdr w:val="none" w:color="auto" w:sz="0" w:space="0"/>
          <w:shd w:val="clear" w:fill="FFFFFF"/>
        </w:rPr>
        <w:t>《江苏省招标投标条例》</w:t>
      </w:r>
      <w:r>
        <w:rPr>
          <w:rFonts w:hint="eastAsia" w:ascii="微软雅黑" w:hAnsi="微软雅黑" w:eastAsia="微软雅黑" w:cs="微软雅黑"/>
          <w:b w:val="0"/>
          <w:bCs w:val="0"/>
          <w:i w:val="0"/>
          <w:iCs w:val="0"/>
          <w:caps w:val="0"/>
          <w:color w:val="666666"/>
          <w:spacing w:val="0"/>
          <w:sz w:val="21"/>
          <w:szCs w:val="21"/>
          <w:u w:val="none"/>
          <w:bdr w:val="none" w:color="auto" w:sz="0" w:space="0"/>
          <w:shd w:val="clear" w:fill="FFFFFF"/>
        </w:rPr>
        <w:fldChar w:fldCharType="end"/>
      </w:r>
      <w:r>
        <w:rPr>
          <w:rFonts w:hint="eastAsia" w:ascii="微软雅黑" w:hAnsi="微软雅黑" w:eastAsia="微软雅黑" w:cs="微软雅黑"/>
          <w:b w:val="0"/>
          <w:bCs w:val="0"/>
          <w:i w:val="0"/>
          <w:iCs w:val="0"/>
          <w:caps w:val="0"/>
          <w:color w:val="666666"/>
          <w:spacing w:val="0"/>
          <w:sz w:val="21"/>
          <w:szCs w:val="21"/>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666666"/>
          <w:spacing w:val="0"/>
          <w:sz w:val="21"/>
          <w:szCs w:val="21"/>
          <w:u w:val="none"/>
          <w:bdr w:val="none" w:color="auto" w:sz="0" w:space="0"/>
          <w:shd w:val="clear" w:fill="FFFFFF"/>
        </w:rPr>
        <w:instrText xml:space="preserve"> HYPERLINK "http://www.jszb.info/h-nd-125.html" \t "http://www.jszb.info/_blank" </w:instrText>
      </w:r>
      <w:r>
        <w:rPr>
          <w:rFonts w:hint="eastAsia" w:ascii="微软雅黑" w:hAnsi="微软雅黑" w:eastAsia="微软雅黑" w:cs="微软雅黑"/>
          <w:b w:val="0"/>
          <w:bCs w:val="0"/>
          <w:i w:val="0"/>
          <w:iCs w:val="0"/>
          <w:caps w:val="0"/>
          <w:color w:val="666666"/>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F67FF"/>
          <w:spacing w:val="0"/>
          <w:sz w:val="24"/>
          <w:szCs w:val="24"/>
          <w:u w:val="none"/>
          <w:bdr w:val="none" w:color="auto" w:sz="0" w:space="0"/>
          <w:shd w:val="clear" w:fill="FFFFFF"/>
        </w:rPr>
        <w:t>《江苏省国有资金投资工程建设项目招标投标管理办法》（省政府令第120号）</w:t>
      </w:r>
      <w:r>
        <w:rPr>
          <w:rFonts w:hint="eastAsia" w:ascii="微软雅黑" w:hAnsi="微软雅黑" w:eastAsia="微软雅黑" w:cs="微软雅黑"/>
          <w:b w:val="0"/>
          <w:bCs w:val="0"/>
          <w:i w:val="0"/>
          <w:iCs w:val="0"/>
          <w:caps w:val="0"/>
          <w:color w:val="666666"/>
          <w:spacing w:val="0"/>
          <w:sz w:val="21"/>
          <w:szCs w:val="21"/>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shd w:val="clear" w:fill="FFFFFF"/>
        </w:rPr>
        <w:t>等有关法律法规文件，我厅编制了适用于我省国有资金投资工程招标的《江苏省房屋建筑和市政基础设施工程招标人主体责任清单》（以下简称《清单》），现予以印发。各地要以《关于开展工程建设招标投标领域突出问题专项整治的通知》（苏发改法规发〔2023〕868号）为契机，扎实做好《清单》的宣贯工作，全面落实招标人负责制，营造公平公正、规范高效、阳光透明的招标投标市场环境。</w:t>
      </w:r>
    </w:p>
    <w:p w14:paraId="0468C8C7">
      <w:pPr>
        <w:pStyle w:val="2"/>
        <w:keepNext w:val="0"/>
        <w:keepLines w:val="0"/>
        <w:widowControl/>
        <w:suppressLineNumbers w:val="0"/>
        <w:shd w:val="clear" w:fill="FFFFFF"/>
        <w:spacing w:before="0" w:beforeAutospacing="0" w:after="0" w:afterAutospacing="0" w:line="630" w:lineRule="atLeast"/>
        <w:ind w:left="0" w:right="0" w:firstLine="480"/>
        <w:jc w:val="left"/>
        <w:rPr>
          <w:rFonts w:hint="eastAsia" w:ascii="微软雅黑" w:hAnsi="微软雅黑" w:eastAsia="微软雅黑" w:cs="微软雅黑"/>
          <w:i w:val="0"/>
          <w:iCs w:val="0"/>
          <w:caps w:val="0"/>
          <w:color w:val="676767"/>
          <w:spacing w:val="0"/>
          <w:sz w:val="21"/>
          <w:szCs w:val="21"/>
        </w:rPr>
      </w:pPr>
      <w:r>
        <w:rPr>
          <w:rFonts w:hint="eastAsia" w:ascii="微软雅黑" w:hAnsi="微软雅黑" w:eastAsia="微软雅黑" w:cs="微软雅黑"/>
          <w:i w:val="0"/>
          <w:iCs w:val="0"/>
          <w:caps w:val="0"/>
          <w:color w:val="000000"/>
          <w:spacing w:val="0"/>
          <w:sz w:val="24"/>
          <w:szCs w:val="24"/>
          <w:shd w:val="clear" w:fill="FFFFFF"/>
        </w:rPr>
        <w:t xml:space="preserve">附件 </w:t>
      </w:r>
      <w:r>
        <w:rPr>
          <w:rFonts w:hint="eastAsia" w:ascii="微软雅黑" w:hAnsi="微软雅黑" w:eastAsia="微软雅黑" w:cs="微软雅黑"/>
          <w:i w:val="0"/>
          <w:iCs w:val="0"/>
          <w:caps w:val="0"/>
          <w:color w:val="000000"/>
          <w:spacing w:val="0"/>
          <w:sz w:val="24"/>
          <w:szCs w:val="24"/>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fill="FFFFFF"/>
        </w:rPr>
        <w:t>江苏省房屋建筑和市政基础设施工程招标人主体责任清单.doc</w:t>
      </w:r>
    </w:p>
    <w:p w14:paraId="0951227F">
      <w:pPr>
        <w:pStyle w:val="2"/>
        <w:keepNext w:val="0"/>
        <w:keepLines w:val="0"/>
        <w:widowControl/>
        <w:suppressLineNumbers w:val="0"/>
        <w:shd w:val="clear" w:fill="FFFFFF"/>
        <w:spacing w:before="0" w:beforeAutospacing="0" w:after="0" w:afterAutospacing="0" w:line="630" w:lineRule="atLeast"/>
        <w:ind w:left="0" w:right="0" w:firstLine="0"/>
        <w:jc w:val="right"/>
        <w:rPr>
          <w:rFonts w:hint="eastAsia" w:ascii="微软雅黑" w:hAnsi="微软雅黑" w:eastAsia="微软雅黑" w:cs="微软雅黑"/>
          <w:i w:val="0"/>
          <w:iCs w:val="0"/>
          <w:caps w:val="0"/>
          <w:color w:val="676767"/>
          <w:spacing w:val="0"/>
          <w:sz w:val="21"/>
          <w:szCs w:val="21"/>
        </w:rPr>
      </w:pPr>
      <w:r>
        <w:rPr>
          <w:rFonts w:hint="eastAsia" w:ascii="微软雅黑" w:hAnsi="微软雅黑" w:eastAsia="微软雅黑" w:cs="微软雅黑"/>
          <w:i w:val="0"/>
          <w:iCs w:val="0"/>
          <w:caps w:val="0"/>
          <w:color w:val="000000"/>
          <w:spacing w:val="0"/>
          <w:sz w:val="24"/>
          <w:szCs w:val="24"/>
          <w:shd w:val="clear" w:fill="FFFFFF"/>
        </w:rPr>
        <w:t>江苏省住房和城乡建设厅</w:t>
      </w:r>
    </w:p>
    <w:p w14:paraId="46D75604">
      <w:pPr>
        <w:pStyle w:val="2"/>
        <w:keepNext w:val="0"/>
        <w:keepLines w:val="0"/>
        <w:widowControl/>
        <w:suppressLineNumbers w:val="0"/>
        <w:shd w:val="clear" w:fill="FFFFFF"/>
        <w:spacing w:before="0" w:beforeAutospacing="0" w:after="0" w:afterAutospacing="0" w:line="630" w:lineRule="atLeast"/>
        <w:ind w:left="0" w:right="0" w:firstLine="0"/>
        <w:jc w:val="center"/>
        <w:rPr>
          <w:rFonts w:hint="eastAsia"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fill="FFFFFF"/>
        </w:rPr>
        <w:t>2023年10月13日</w:t>
      </w:r>
    </w:p>
    <w:p w14:paraId="15D57542">
      <w:pPr>
        <w:pStyle w:val="2"/>
        <w:keepNext w:val="0"/>
        <w:keepLines w:val="0"/>
        <w:widowControl/>
        <w:suppressLineNumbers w:val="0"/>
        <w:shd w:val="clear" w:fill="FFFFFF"/>
        <w:spacing w:before="0" w:beforeAutospacing="0" w:after="0" w:afterAutospacing="0" w:line="630" w:lineRule="atLeast"/>
        <w:ind w:left="0" w:right="0" w:firstLine="0"/>
        <w:jc w:val="both"/>
        <w:rPr>
          <w:rFonts w:hint="eastAsia" w:ascii="微软雅黑" w:hAnsi="微软雅黑" w:eastAsia="微软雅黑" w:cs="微软雅黑"/>
          <w:i w:val="0"/>
          <w:iCs w:val="0"/>
          <w:caps w:val="0"/>
          <w:color w:val="000000"/>
          <w:spacing w:val="0"/>
          <w:sz w:val="24"/>
          <w:szCs w:val="24"/>
          <w:shd w:val="clear" w:fill="FFFFFF"/>
          <w:lang w:val="en-US" w:eastAsia="zh-CN"/>
        </w:rPr>
      </w:pPr>
      <w:r>
        <w:rPr>
          <w:rFonts w:hint="eastAsia" w:ascii="微软雅黑" w:hAnsi="微软雅黑" w:eastAsia="微软雅黑" w:cs="微软雅黑"/>
          <w:i w:val="0"/>
          <w:iCs w:val="0"/>
          <w:caps w:val="0"/>
          <w:color w:val="000000"/>
          <w:spacing w:val="0"/>
          <w:sz w:val="24"/>
          <w:szCs w:val="24"/>
          <w:shd w:val="clear" w:fill="FFFFFF"/>
          <w:lang w:val="en-US" w:eastAsia="zh-CN"/>
        </w:rPr>
        <w:t>附件</w:t>
      </w:r>
    </w:p>
    <w:p w14:paraId="086CC645">
      <w:pPr>
        <w:pStyle w:val="2"/>
        <w:keepNext w:val="0"/>
        <w:keepLines w:val="0"/>
        <w:widowControl/>
        <w:suppressLineNumbers w:val="0"/>
        <w:shd w:val="clear" w:fill="FFFFFF"/>
        <w:spacing w:before="0" w:beforeAutospacing="0" w:after="0" w:afterAutospacing="0" w:line="630" w:lineRule="atLeast"/>
        <w:ind w:left="0" w:right="0" w:firstLine="0"/>
        <w:jc w:val="center"/>
        <w:rPr>
          <w:rFonts w:ascii="微软雅黑" w:hAnsi="微软雅黑" w:eastAsia="微软雅黑" w:cs="微软雅黑"/>
          <w:i w:val="0"/>
          <w:iCs w:val="0"/>
          <w:caps w:val="0"/>
          <w:color w:val="676767"/>
          <w:spacing w:val="0"/>
          <w:sz w:val="21"/>
          <w:szCs w:val="21"/>
        </w:rPr>
      </w:pPr>
      <w:r>
        <w:rPr>
          <w:rStyle w:val="5"/>
          <w:rFonts w:hint="eastAsia" w:ascii="微软雅黑" w:hAnsi="微软雅黑" w:eastAsia="微软雅黑" w:cs="微软雅黑"/>
          <w:i w:val="0"/>
          <w:iCs w:val="0"/>
          <w:caps w:val="0"/>
          <w:color w:val="000000"/>
          <w:spacing w:val="0"/>
          <w:sz w:val="24"/>
          <w:szCs w:val="24"/>
          <w:shd w:val="clear" w:fill="FFFFFF"/>
        </w:rPr>
        <w:t>江苏省房屋建筑和市政基础设施工程招标人主体责任清单</w:t>
      </w:r>
    </w:p>
    <w:tbl>
      <w:tblPr>
        <w:tblW w:w="9165" w:type="dxa"/>
        <w:tblInd w:w="-275"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780"/>
        <w:gridCol w:w="1320"/>
        <w:gridCol w:w="2295"/>
        <w:gridCol w:w="4770"/>
      </w:tblGrid>
      <w:tr w14:paraId="253D803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15" w:type="dxa"/>
            <w:left w:w="15" w:type="dxa"/>
            <w:bottom w:w="15" w:type="dxa"/>
            <w:right w:w="15" w:type="dxa"/>
          </w:tblCellMar>
        </w:tblPrEx>
        <w:tc>
          <w:tcPr>
            <w:tcW w:w="78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1827895C">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序号</w:t>
            </w:r>
          </w:p>
        </w:tc>
        <w:tc>
          <w:tcPr>
            <w:tcW w:w="132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bottom"/>
          </w:tcPr>
          <w:p w14:paraId="1FDB5457">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事项名称</w:t>
            </w:r>
          </w:p>
        </w:tc>
        <w:tc>
          <w:tcPr>
            <w:tcW w:w="2295"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34F6D350">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工 作 要 求</w:t>
            </w:r>
          </w:p>
        </w:tc>
        <w:tc>
          <w:tcPr>
            <w:tcW w:w="4770" w:type="dxa"/>
            <w:tcBorders>
              <w:top w:val="single" w:color="000000" w:sz="6" w:space="0"/>
              <w:left w:val="single" w:color="000000" w:sz="6" w:space="0"/>
              <w:bottom w:val="nil"/>
              <w:right w:val="single" w:color="000000" w:sz="6" w:space="0"/>
            </w:tcBorders>
            <w:shd w:val="clear"/>
            <w:tcMar>
              <w:top w:w="0" w:type="dxa"/>
              <w:left w:w="150" w:type="dxa"/>
              <w:bottom w:w="0" w:type="dxa"/>
              <w:right w:w="150" w:type="dxa"/>
            </w:tcMar>
            <w:vAlign w:val="center"/>
          </w:tcPr>
          <w:p w14:paraId="62E6C5F8">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法律法规及政策依据</w:t>
            </w:r>
          </w:p>
        </w:tc>
      </w:tr>
      <w:tr w14:paraId="689CCD3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15" w:type="dxa"/>
            <w:left w:w="15" w:type="dxa"/>
            <w:bottom w:w="15" w:type="dxa"/>
            <w:right w:w="15" w:type="dxa"/>
          </w:tblCellMar>
        </w:tblPrEx>
        <w:tc>
          <w:tcPr>
            <w:tcW w:w="78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3F916B10">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1</w:t>
            </w:r>
          </w:p>
        </w:tc>
        <w:tc>
          <w:tcPr>
            <w:tcW w:w="132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398B2715">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总   则</w:t>
            </w:r>
          </w:p>
        </w:tc>
        <w:tc>
          <w:tcPr>
            <w:tcW w:w="2295" w:type="dxa"/>
            <w:tcBorders>
              <w:top w:val="single" w:color="000000" w:sz="6" w:space="0"/>
              <w:left w:val="single" w:color="000000" w:sz="6" w:space="0"/>
              <w:bottom w:val="single" w:color="000000" w:sz="6" w:space="0"/>
              <w:right w:val="nil"/>
            </w:tcBorders>
            <w:shd w:val="clear"/>
            <w:tcMar>
              <w:top w:w="0" w:type="dxa"/>
              <w:left w:w="150" w:type="dxa"/>
              <w:bottom w:w="0" w:type="dxa"/>
              <w:right w:w="150" w:type="dxa"/>
            </w:tcMar>
            <w:vAlign w:val="center"/>
          </w:tcPr>
          <w:p w14:paraId="7E583D32">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招标投标活动实行招标人负责制。招标人应当根据科学、民主决策等原则，建立健全内部程序控制和决策约束机制，实现招标投标过程的规范透明、结果的合法公正。</w:t>
            </w:r>
          </w:p>
        </w:tc>
        <w:tc>
          <w:tcPr>
            <w:tcW w:w="477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4C28B62D">
            <w:pPr>
              <w:pStyle w:val="2"/>
              <w:keepNext w:val="0"/>
              <w:keepLines w:val="0"/>
              <w:widowControl/>
              <w:suppressLineNumbers w:val="0"/>
              <w:wordWrap w:val="0"/>
              <w:spacing w:before="0" w:beforeAutospacing="0" w:after="0" w:afterAutospacing="0" w:line="630" w:lineRule="atLeast"/>
              <w:ind w:left="0" w:right="0"/>
              <w:jc w:val="left"/>
            </w:pPr>
            <w:r>
              <w:rPr>
                <w:rStyle w:val="5"/>
                <w:rFonts w:hint="eastAsia" w:ascii="微软雅黑" w:hAnsi="微软雅黑" w:eastAsia="微软雅黑" w:cs="微软雅黑"/>
                <w:color w:val="000000"/>
                <w:sz w:val="24"/>
                <w:szCs w:val="24"/>
              </w:rPr>
              <w:t>1.</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"http://www.jszb.info/h-nd-125.html"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《江苏省国有资金投资工程建设项目招标投标管理办法》（省政府令第120号）</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第六条</w:t>
            </w:r>
          </w:p>
        </w:tc>
      </w:tr>
      <w:tr w14:paraId="3533D56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15" w:type="dxa"/>
            <w:left w:w="15" w:type="dxa"/>
            <w:bottom w:w="15" w:type="dxa"/>
            <w:right w:w="15" w:type="dxa"/>
          </w:tblCellMar>
        </w:tblPrEx>
        <w:tc>
          <w:tcPr>
            <w:tcW w:w="78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43D50FE9">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2</w:t>
            </w:r>
          </w:p>
        </w:tc>
        <w:tc>
          <w:tcPr>
            <w:tcW w:w="132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3425684A">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制定初步</w:t>
            </w:r>
          </w:p>
          <w:p w14:paraId="393A5954">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发包方案</w:t>
            </w:r>
          </w:p>
        </w:tc>
        <w:tc>
          <w:tcPr>
            <w:tcW w:w="2295"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6642ECFD">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依法必须进行招标的项目的招标人应当建立健全招标投标事项合法合规审查、专家咨询、集体决策等内部控制制度，明确工作程序和岗位职责；在组织招标前，按照权责匹配原则确定主要负责人和相关负责人。</w:t>
            </w:r>
          </w:p>
          <w:p w14:paraId="623A154E">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工程招标应当具备相应的条件。</w:t>
            </w:r>
          </w:p>
          <w:p w14:paraId="693E22E1">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招标人可以自行决定开始招标活动，并自行承担因项目各种条件变化而导致招标失败的风险和责任。</w:t>
            </w:r>
          </w:p>
          <w:p w14:paraId="5ED90A63">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rPr>
              <w:t>遵守国家关于必须招标的工程项目规定。</w:t>
            </w:r>
          </w:p>
          <w:p w14:paraId="29B992B3">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6.</w:t>
            </w:r>
            <w:r>
              <w:rPr>
                <w:rFonts w:hint="eastAsia" w:ascii="微软雅黑" w:hAnsi="微软雅黑" w:eastAsia="微软雅黑" w:cs="微软雅黑"/>
                <w:color w:val="000000"/>
                <w:sz w:val="24"/>
                <w:szCs w:val="24"/>
              </w:rPr>
              <w:t>按照国家有关规定需要履行项目审批、核准手续的依法必须进行招标的项目，其招标范围、招标方式、招标组织形式应当报项目审批、核准部门审批、核准，招标人不得擅自变更。</w:t>
            </w:r>
          </w:p>
          <w:p w14:paraId="01BB0EF7">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7.</w:t>
            </w:r>
            <w:r>
              <w:rPr>
                <w:rFonts w:hint="eastAsia" w:ascii="微软雅黑" w:hAnsi="微软雅黑" w:eastAsia="微软雅黑" w:cs="微软雅黑"/>
                <w:color w:val="000000"/>
                <w:sz w:val="24"/>
                <w:szCs w:val="24"/>
              </w:rPr>
              <w:t>属于依法必须进行招标的项目，有下列情形之一的，经依法认定，可以不进行招标：</w:t>
            </w:r>
          </w:p>
          <w:p w14:paraId="51B04DF3">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涉及国家安全和国家秘密；</w:t>
            </w:r>
          </w:p>
          <w:p w14:paraId="27571330">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抢险救灾、疫情防控等紧急情况；</w:t>
            </w:r>
          </w:p>
          <w:p w14:paraId="4181343E">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需要采用不可替代的专利或者专有技术；</w:t>
            </w:r>
          </w:p>
          <w:p w14:paraId="1C291AA6">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采购人依法能够自行建设、生产或者提供；</w:t>
            </w:r>
          </w:p>
          <w:p w14:paraId="4842FE30">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e.</w:t>
            </w:r>
            <w:r>
              <w:rPr>
                <w:rFonts w:hint="eastAsia" w:ascii="微软雅黑" w:hAnsi="微软雅黑" w:eastAsia="微软雅黑" w:cs="微软雅黑"/>
                <w:color w:val="000000"/>
                <w:sz w:val="24"/>
                <w:szCs w:val="24"/>
              </w:rPr>
              <w:t>已通过招标方式选定的特许经营项目投资人依法能够自行建设、生产或者提供；</w:t>
            </w:r>
          </w:p>
          <w:p w14:paraId="63AC21D9">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f.</w:t>
            </w:r>
            <w:r>
              <w:rPr>
                <w:rFonts w:hint="eastAsia" w:ascii="微软雅黑" w:hAnsi="微软雅黑" w:eastAsia="微软雅黑" w:cs="微软雅黑"/>
                <w:color w:val="000000"/>
                <w:sz w:val="24"/>
                <w:szCs w:val="24"/>
              </w:rPr>
              <w:t>需要向原中标人采购工程、货物或者服务，否则将影响施工或者功能配套要求；</w:t>
            </w:r>
          </w:p>
          <w:p w14:paraId="427A9526">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g.</w:t>
            </w:r>
            <w:r>
              <w:rPr>
                <w:rFonts w:hint="eastAsia" w:ascii="微软雅黑" w:hAnsi="微软雅黑" w:eastAsia="微软雅黑" w:cs="微软雅黑"/>
                <w:color w:val="000000"/>
                <w:sz w:val="24"/>
                <w:szCs w:val="24"/>
              </w:rPr>
              <w:t>国家规定的其他特殊情形。</w:t>
            </w:r>
          </w:p>
          <w:p w14:paraId="1FE1551F">
            <w:pPr>
              <w:pStyle w:val="2"/>
              <w:keepNext w:val="0"/>
              <w:keepLines w:val="0"/>
              <w:widowControl/>
              <w:suppressLineNumbers w:val="0"/>
              <w:wordWrap w:val="0"/>
              <w:spacing w:before="0" w:beforeAutospacing="0" w:after="0" w:afterAutospacing="0" w:line="630" w:lineRule="atLeast"/>
              <w:ind w:left="0" w:right="0" w:firstLine="480"/>
            </w:pPr>
            <w:r>
              <w:rPr>
                <w:rFonts w:hint="eastAsia" w:ascii="微软雅黑" w:hAnsi="微软雅黑" w:eastAsia="微软雅黑" w:cs="微软雅黑"/>
                <w:color w:val="000000"/>
                <w:sz w:val="24"/>
                <w:szCs w:val="24"/>
              </w:rPr>
              <w:t>前款中的采购人、投资人依法能够自行建设、生产或者提供，不包括与其相关的母公司、子公司，以及与其有管理或者利害关系的其他民事主体能够建设、生产或者提供。</w:t>
            </w:r>
          </w:p>
          <w:p w14:paraId="533EDE26">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8.</w:t>
            </w:r>
            <w:r>
              <w:rPr>
                <w:rFonts w:hint="eastAsia" w:ascii="微软雅黑" w:hAnsi="微软雅黑" w:eastAsia="微软雅黑" w:cs="微软雅黑"/>
                <w:color w:val="000000"/>
                <w:sz w:val="24"/>
                <w:szCs w:val="24"/>
              </w:rPr>
              <w:t>国有资金占控股或者主导地位的依法必须进行招标的项目，按照国家、省有关规定拟邀请招标或不进行招标的，除涉及国家秘密或者商业秘密外，应当在实施采购前通过省招标投标公共服务平台公示具体理由和法律法规依据。</w:t>
            </w:r>
          </w:p>
          <w:p w14:paraId="5202EF27">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9.</w:t>
            </w:r>
            <w:r>
              <w:rPr>
                <w:rFonts w:hint="eastAsia" w:ascii="微软雅黑" w:hAnsi="微软雅黑" w:eastAsia="微软雅黑" w:cs="微软雅黑"/>
                <w:color w:val="000000"/>
                <w:sz w:val="24"/>
                <w:szCs w:val="24"/>
              </w:rPr>
              <w:t>任何单位和个人不得将依法必须进行招标的项目化整为零或者以其他任何方式规避招标。不得以战略合作协议、招标引资协议、会议纪要、合作意向书、备忘录等方式搞虚假招标、肢解分包，或通过虚构涉密项目、应急项目等形式规避招标。</w:t>
            </w:r>
          </w:p>
          <w:p w14:paraId="42F11DC7">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10.</w:t>
            </w:r>
            <w:r>
              <w:rPr>
                <w:rFonts w:hint="eastAsia" w:ascii="微软雅黑" w:hAnsi="微软雅黑" w:eastAsia="微软雅黑" w:cs="微软雅黑"/>
                <w:color w:val="000000"/>
                <w:sz w:val="24"/>
                <w:szCs w:val="24"/>
              </w:rPr>
              <w:t>招标项目需要划分标段、确定工期的，招标人应当合理划分标段、确定工期，并在招标文件中载明。不得利用划分标段限制或者排斥潜在投标人。依法必须进行招标的项目的招标人不得利用划分标段规避招标。</w:t>
            </w:r>
          </w:p>
        </w:tc>
        <w:tc>
          <w:tcPr>
            <w:tcW w:w="4770" w:type="dxa"/>
            <w:tcBorders>
              <w:top w:val="nil"/>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59E8F4BF">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w:t>
            </w:r>
            <w:r>
              <w:rPr>
                <w:rFonts w:hint="eastAsia" w:ascii="微软雅黑" w:hAnsi="微软雅黑" w:eastAsia="微软雅黑" w:cs="微软雅黑"/>
                <w:b w:val="0"/>
                <w:bCs w:val="0"/>
                <w:color w:val="0F67FF"/>
                <w:sz w:val="21"/>
                <w:szCs w:val="21"/>
                <w:u w:val="none"/>
                <w:bdr w:val="none" w:color="auto" w:sz="0" w:space="0"/>
              </w:rPr>
              <w:fldChar w:fldCharType="begin"/>
            </w:r>
            <w:r>
              <w:rPr>
                <w:rFonts w:hint="eastAsia" w:ascii="微软雅黑" w:hAnsi="微软雅黑" w:eastAsia="微软雅黑" w:cs="微软雅黑"/>
                <w:b w:val="0"/>
                <w:bCs w:val="0"/>
                <w:color w:val="0F67FF"/>
                <w:sz w:val="21"/>
                <w:szCs w:val="21"/>
                <w:u w:val="none"/>
                <w:bdr w:val="none" w:color="auto" w:sz="0" w:space="0"/>
              </w:rPr>
              <w:instrText xml:space="preserve"> HYPERLINK "http://www.jszb.info/h-nd-45.html" \t "http://www.jszb.info/_blank" </w:instrText>
            </w:r>
            <w:r>
              <w:rPr>
                <w:rFonts w:hint="eastAsia" w:ascii="微软雅黑" w:hAnsi="微软雅黑" w:eastAsia="微软雅黑" w:cs="微软雅黑"/>
                <w:b w:val="0"/>
                <w:bCs w:val="0"/>
                <w:color w:val="0F67FF"/>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《中华人民共和国招标投标法》</w:t>
            </w:r>
            <w:r>
              <w:rPr>
                <w:rFonts w:hint="eastAsia" w:ascii="微软雅黑" w:hAnsi="微软雅黑" w:eastAsia="微软雅黑" w:cs="微软雅黑"/>
                <w:b w:val="0"/>
                <w:bCs w:val="0"/>
                <w:color w:val="0F67FF"/>
                <w:sz w:val="21"/>
                <w:szCs w:val="21"/>
                <w:u w:val="none"/>
                <w:bdr w:val="none" w:color="auto" w:sz="0" w:space="0"/>
              </w:rPr>
              <w:fldChar w:fldCharType="end"/>
            </w:r>
            <w:r>
              <w:rPr>
                <w:rFonts w:hint="eastAsia" w:ascii="微软雅黑" w:hAnsi="微软雅黑" w:eastAsia="微软雅黑" w:cs="微软雅黑"/>
                <w:color w:val="000000"/>
                <w:sz w:val="24"/>
                <w:szCs w:val="24"/>
              </w:rPr>
              <w:t>第四条、第九条、第十九条、第六十六条</w:t>
            </w:r>
          </w:p>
          <w:p w14:paraId="53A6FDD8">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2.</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"http://www.jszb.info/h-nd-47.html"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《中华人民共和国招标投标法实施条例》</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第七条、第九条、第二十四条</w:t>
            </w:r>
          </w:p>
          <w:p w14:paraId="5929F4FA">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3.</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"http://www.jszb.info/h-nd-811.html"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《江苏省招标投标条例》</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第九条、第十一条、第十二条、第十三条</w:t>
            </w:r>
          </w:p>
          <w:p w14:paraId="678F1F45">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4.</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"http://www.jszb.info/h-nd-61.html"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《房屋建筑和市政基础设施工程招标投标管理办法》（建设部令第89号）</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第八条</w:t>
            </w:r>
          </w:p>
          <w:p w14:paraId="23D2E084">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5.</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"http://www.jszb.info/h-nd-58.html"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《工程建设项目施工招标投标办法》（七部委令第30号）</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第八条</w:t>
            </w:r>
          </w:p>
          <w:p w14:paraId="2F723FF1">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6.</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"http://www.jszb.info/h-nd-60.html"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《工程建设项目货物招标投标办法》（七部委令第27号）</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第八条</w:t>
            </w:r>
          </w:p>
          <w:p w14:paraId="081BB90F">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7.</w:t>
            </w:r>
            <w:r>
              <w:rPr>
                <w:rFonts w:hint="eastAsia" w:ascii="微软雅黑" w:hAnsi="微软雅黑" w:eastAsia="微软雅黑" w:cs="微软雅黑"/>
                <w:b w:val="0"/>
                <w:bCs w:val="0"/>
                <w:color w:val="0F67FF"/>
                <w:sz w:val="21"/>
                <w:szCs w:val="21"/>
                <w:u w:val="none"/>
                <w:bdr w:val="none" w:color="auto" w:sz="0" w:space="0"/>
              </w:rPr>
              <w:fldChar w:fldCharType="begin"/>
            </w:r>
            <w:r>
              <w:rPr>
                <w:rFonts w:hint="eastAsia" w:ascii="微软雅黑" w:hAnsi="微软雅黑" w:eastAsia="微软雅黑" w:cs="微软雅黑"/>
                <w:b w:val="0"/>
                <w:bCs w:val="0"/>
                <w:color w:val="0F67FF"/>
                <w:sz w:val="21"/>
                <w:szCs w:val="21"/>
                <w:u w:val="none"/>
                <w:bdr w:val="none" w:color="auto" w:sz="0" w:space="0"/>
              </w:rPr>
              <w:instrText xml:space="preserve"> HYPERLINK "http://www.jszb.info/h-nd-125.html" \t "http://www.jszb.info/_blank" </w:instrText>
            </w:r>
            <w:r>
              <w:rPr>
                <w:rFonts w:hint="eastAsia" w:ascii="微软雅黑" w:hAnsi="微软雅黑" w:eastAsia="微软雅黑" w:cs="微软雅黑"/>
                <w:b w:val="0"/>
                <w:bCs w:val="0"/>
                <w:color w:val="0F67FF"/>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《江苏省国有资金投资工程建设项目招标投标管理办法》（省政府令第120号）</w:t>
            </w:r>
            <w:r>
              <w:rPr>
                <w:rFonts w:hint="eastAsia" w:ascii="微软雅黑" w:hAnsi="微软雅黑" w:eastAsia="微软雅黑" w:cs="微软雅黑"/>
                <w:b w:val="0"/>
                <w:bCs w:val="0"/>
                <w:color w:val="0F67FF"/>
                <w:sz w:val="21"/>
                <w:szCs w:val="21"/>
                <w:u w:val="none"/>
                <w:bdr w:val="none" w:color="auto" w:sz="0" w:space="0"/>
              </w:rPr>
              <w:fldChar w:fldCharType="end"/>
            </w:r>
            <w:r>
              <w:rPr>
                <w:rFonts w:hint="eastAsia" w:ascii="微软雅黑" w:hAnsi="微软雅黑" w:eastAsia="微软雅黑" w:cs="微软雅黑"/>
                <w:color w:val="000000"/>
                <w:sz w:val="24"/>
                <w:szCs w:val="24"/>
              </w:rPr>
              <w:t>第八条</w:t>
            </w:r>
          </w:p>
          <w:p w14:paraId="201186BE">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8.</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"http://www.jszb.info/h-nd-355.html"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《工程项目招投标领域营商环境专项整治工作方案》（发改办法规〔2019〕862号）</w:t>
            </w:r>
            <w:r>
              <w:rPr>
                <w:rFonts w:hint="eastAsia" w:ascii="微软雅黑" w:hAnsi="微软雅黑" w:eastAsia="微软雅黑" w:cs="微软雅黑"/>
                <w:b w:val="0"/>
                <w:bCs w:val="0"/>
                <w:color w:val="666666"/>
                <w:sz w:val="21"/>
                <w:szCs w:val="21"/>
                <w:u w:val="none"/>
                <w:bdr w:val="none" w:color="auto" w:sz="0" w:space="0"/>
              </w:rPr>
              <w:fldChar w:fldCharType="end"/>
            </w:r>
          </w:p>
          <w:p w14:paraId="1C085E12">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9.</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"http://www.jszb.info/h-nd-693.html"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《国家发展改革委等部门关于严格执行招标投标法规制度进一步规范招标投标主体行为的若干意见》（发改法规规〔2022〕1117号）</w:t>
            </w:r>
            <w:r>
              <w:rPr>
                <w:rFonts w:hint="eastAsia" w:ascii="微软雅黑" w:hAnsi="微软雅黑" w:eastAsia="微软雅黑" w:cs="微软雅黑"/>
                <w:b w:val="0"/>
                <w:bCs w:val="0"/>
                <w:color w:val="666666"/>
                <w:sz w:val="21"/>
                <w:szCs w:val="21"/>
                <w:u w:val="none"/>
                <w:bdr w:val="none" w:color="auto" w:sz="0" w:space="0"/>
              </w:rPr>
              <w:fldChar w:fldCharType="end"/>
            </w:r>
          </w:p>
          <w:p w14:paraId="35182883">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10.</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"http://www.jszb.info/h-nd-890.html"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《国家发展改革委办公厅等关于开展工程建设招标投标领域突出问题专项治理的通知》（发改办法规〔2023〕567号）</w:t>
            </w:r>
            <w:r>
              <w:rPr>
                <w:rFonts w:hint="eastAsia" w:ascii="微软雅黑" w:hAnsi="微软雅黑" w:eastAsia="微软雅黑" w:cs="微软雅黑"/>
                <w:b w:val="0"/>
                <w:bCs w:val="0"/>
                <w:color w:val="666666"/>
                <w:sz w:val="21"/>
                <w:szCs w:val="21"/>
                <w:u w:val="none"/>
                <w:bdr w:val="none" w:color="auto" w:sz="0" w:space="0"/>
              </w:rPr>
              <w:fldChar w:fldCharType="end"/>
            </w:r>
          </w:p>
        </w:tc>
      </w:tr>
      <w:tr w14:paraId="38CAA46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15" w:type="dxa"/>
            <w:left w:w="15" w:type="dxa"/>
            <w:bottom w:w="15" w:type="dxa"/>
            <w:right w:w="15" w:type="dxa"/>
          </w:tblCellMar>
        </w:tblPrEx>
        <w:tc>
          <w:tcPr>
            <w:tcW w:w="78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0B11DCDA">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3</w:t>
            </w:r>
          </w:p>
        </w:tc>
        <w:tc>
          <w:tcPr>
            <w:tcW w:w="132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553958B0">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编制招标文件（资格预审文件）、发布招标公告（资格预审公告）</w:t>
            </w:r>
          </w:p>
        </w:tc>
        <w:tc>
          <w:tcPr>
            <w:tcW w:w="2295"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42E23AC9">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11.</w:t>
            </w:r>
            <w:r>
              <w:rPr>
                <w:rFonts w:hint="eastAsia" w:ascii="微软雅黑" w:hAnsi="微软雅黑" w:eastAsia="微软雅黑" w:cs="微软雅黑"/>
                <w:color w:val="000000"/>
                <w:sz w:val="24"/>
                <w:szCs w:val="24"/>
              </w:rPr>
              <w:t>招标人应当高质量编制招标文件，鼓励通过市场调研、专家咨询论证等方式，明确招标需求，优化招标方案。</w:t>
            </w:r>
          </w:p>
          <w:p w14:paraId="6D62FA74">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12.</w:t>
            </w:r>
            <w:r>
              <w:rPr>
                <w:rFonts w:hint="eastAsia" w:ascii="微软雅黑" w:hAnsi="微软雅黑" w:eastAsia="微软雅黑" w:cs="微软雅黑"/>
                <w:color w:val="000000"/>
                <w:sz w:val="24"/>
                <w:szCs w:val="24"/>
              </w:rPr>
              <w:t>应使用国家发布或者省有关招标投标行政监督部门依据国家发布的标准招标文件结合本省实际制定的标准招标文件。</w:t>
            </w:r>
          </w:p>
          <w:p w14:paraId="4B83A210">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13.</w:t>
            </w:r>
            <w:r>
              <w:rPr>
                <w:rFonts w:hint="eastAsia" w:ascii="微软雅黑" w:hAnsi="微软雅黑" w:eastAsia="微软雅黑" w:cs="微软雅黑"/>
                <w:color w:val="000000"/>
                <w:sz w:val="24"/>
                <w:szCs w:val="24"/>
              </w:rPr>
              <w:t>资格预审公告或者招标公告应当明确招标项目所有的资格审查条件、标准和方法以及评标的标准和方法。招标人对已发出的公告进行修改的，应当重新发布公告。</w:t>
            </w:r>
          </w:p>
          <w:p w14:paraId="0E80CF3A">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14.</w:t>
            </w:r>
            <w:r>
              <w:rPr>
                <w:rFonts w:hint="eastAsia" w:ascii="微软雅黑" w:hAnsi="微软雅黑" w:eastAsia="微软雅黑" w:cs="微软雅黑"/>
                <w:color w:val="000000"/>
                <w:sz w:val="24"/>
                <w:szCs w:val="24"/>
              </w:rPr>
              <w:t>资格审查办法和评标办法应符合相关文件规定。</w:t>
            </w:r>
          </w:p>
          <w:p w14:paraId="7FB104E6">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15.</w:t>
            </w:r>
            <w:r>
              <w:rPr>
                <w:rFonts w:hint="eastAsia" w:ascii="微软雅黑" w:hAnsi="微软雅黑" w:eastAsia="微软雅黑" w:cs="微软雅黑"/>
                <w:color w:val="000000"/>
                <w:sz w:val="24"/>
                <w:szCs w:val="24"/>
              </w:rPr>
              <w:t>采用“评定分离”招标的项目，招标人应当在招标文件中明确定标标准和方法等内容，按照“评定分离”的原则开展定标活动。</w:t>
            </w:r>
          </w:p>
          <w:p w14:paraId="6C8499D3">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16.</w:t>
            </w:r>
            <w:r>
              <w:rPr>
                <w:rFonts w:hint="eastAsia" w:ascii="微软雅黑" w:hAnsi="微软雅黑" w:eastAsia="微软雅黑" w:cs="微软雅黑"/>
                <w:color w:val="000000"/>
                <w:sz w:val="24"/>
                <w:szCs w:val="24"/>
              </w:rPr>
              <w:t>资格预审文件或者招标文件中设定的资格合格条件和否决性条件应当清晰、明确，以醒目方式标明，并集中单列。否决性条件应当意思表示明确、易于判断。招标人需要对资格合格条件和否决性条件进行修改的，应当重新发布公告。未列明的否决性条件，不得作为否决投标或者判定无效标的依据。一般不得将装订、纸张、明显的文字错误等列为否决投标情形。</w:t>
            </w:r>
          </w:p>
          <w:p w14:paraId="17E2FCDB">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17.</w:t>
            </w:r>
            <w:r>
              <w:rPr>
                <w:rFonts w:hint="eastAsia" w:ascii="微软雅黑" w:hAnsi="微软雅黑" w:eastAsia="微软雅黑" w:cs="微软雅黑"/>
                <w:color w:val="000000"/>
                <w:sz w:val="24"/>
                <w:szCs w:val="24"/>
              </w:rPr>
              <w:t>工程总承包项目，应按照</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"http://www.jszb.info/h-nd-366.html"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《房屋建筑和市政基础设施项目工程总承包管理办法》（建市规﹝2019﹞12号）</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相关规定，设置工程总承包单位、工程总承包项目负责人资质、资格、业绩。</w:t>
            </w:r>
          </w:p>
          <w:p w14:paraId="03AF9F44">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18.</w:t>
            </w:r>
            <w:r>
              <w:rPr>
                <w:rFonts w:hint="eastAsia" w:ascii="微软雅黑" w:hAnsi="微软雅黑" w:eastAsia="微软雅黑" w:cs="微软雅黑"/>
                <w:color w:val="000000"/>
                <w:sz w:val="24"/>
                <w:szCs w:val="24"/>
              </w:rPr>
              <w:t>不得以不合理的条件限制、排斥潜在投标人或者投标人，招标人有下列情形之一，属于以不合理条件限制、排斥潜在投标人或投标人：</w:t>
            </w:r>
          </w:p>
          <w:p w14:paraId="7282F316">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采用抽签、摇号、抓阄等方式直接选择投标人、中标候选人或中标人。</w:t>
            </w:r>
          </w:p>
          <w:p w14:paraId="1E56BDD1">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在资格预审文件、招标文件中提出注册地址、所有制性质、市场占有率、特定行政区域或者特定行业的业绩或奖项、取得非强制资质认证、设立本地分支机构、本地缴纳税收社保等要求。</w:t>
            </w:r>
          </w:p>
          <w:p w14:paraId="422C0653">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设定企业股东背景、年平均承接项目数量或者金额、从业人员、纳税额、营业场所面积等规模条件；设置超过项目实际需要的企业注册资本、资产总额、净资产规模、营业收入、利润、授信额度等财务指标。</w:t>
            </w:r>
          </w:p>
          <w:p w14:paraId="2996BA1B">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将国家已经明令取消的资质资格作为投标条件、加分条件、中标条件；在国家已经明令取消资质资格的领域，将其他资质资格作为投标条件、加分条件、中标条件。</w:t>
            </w:r>
          </w:p>
          <w:p w14:paraId="5157F150">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e.</w:t>
            </w:r>
            <w:r>
              <w:rPr>
                <w:rFonts w:hint="eastAsia" w:ascii="微软雅黑" w:hAnsi="微软雅黑" w:eastAsia="微软雅黑" w:cs="微软雅黑"/>
                <w:color w:val="000000"/>
                <w:sz w:val="24"/>
                <w:szCs w:val="24"/>
              </w:rPr>
              <w:t>招标公告（资格预审公告）载明的评标、定标规则向国有企业、本地企业、大型企业倾斜，排斥民营企业、外资企业、外地企业、中小企业。</w:t>
            </w:r>
          </w:p>
          <w:p w14:paraId="5C6D8422">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f.</w:t>
            </w:r>
            <w:r>
              <w:rPr>
                <w:rFonts w:hint="eastAsia" w:ascii="微软雅黑" w:hAnsi="微软雅黑" w:eastAsia="微软雅黑" w:cs="微软雅黑"/>
                <w:color w:val="000000"/>
                <w:sz w:val="24"/>
                <w:szCs w:val="24"/>
              </w:rPr>
              <w:t>限定或者指定特定的专利、商标、品牌、原产地、供应商或者检验检测认证机构（法律法规有明确要求的除外）。</w:t>
            </w:r>
          </w:p>
          <w:p w14:paraId="085F4172">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g.</w:t>
            </w:r>
            <w:r>
              <w:rPr>
                <w:rFonts w:hint="eastAsia" w:ascii="微软雅黑" w:hAnsi="微软雅黑" w:eastAsia="微软雅黑" w:cs="微软雅黑"/>
                <w:color w:val="000000"/>
                <w:sz w:val="24"/>
                <w:szCs w:val="24"/>
              </w:rPr>
              <w:t>对按规定可以采用“多证合一”电子证照的，要求必须提供纸质证照。</w:t>
            </w:r>
          </w:p>
          <w:p w14:paraId="33EEFA19">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h.</w:t>
            </w:r>
            <w:r>
              <w:rPr>
                <w:rFonts w:hint="eastAsia" w:ascii="微软雅黑" w:hAnsi="微软雅黑" w:eastAsia="微软雅黑" w:cs="微软雅黑"/>
                <w:color w:val="000000"/>
                <w:sz w:val="24"/>
                <w:szCs w:val="24"/>
              </w:rPr>
              <w:t>违规提高资质等级、同时设置总承包资质和总承包资质范围内的专业承包资质要求以及其他不按照资质管理规定设置资质要求的。</w:t>
            </w:r>
          </w:p>
          <w:p w14:paraId="243442A1">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i.</w:t>
            </w:r>
            <w:r>
              <w:rPr>
                <w:rFonts w:hint="eastAsia" w:ascii="微软雅黑" w:hAnsi="微软雅黑" w:eastAsia="微软雅黑" w:cs="微软雅黑"/>
                <w:color w:val="000000"/>
                <w:sz w:val="24"/>
                <w:szCs w:val="24"/>
              </w:rPr>
              <w:t>以营业执照记载的经营范围作为投标人经营资质资格的依据。</w:t>
            </w:r>
          </w:p>
          <w:p w14:paraId="6479C901">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j.</w:t>
            </w:r>
            <w:r>
              <w:rPr>
                <w:rFonts w:hint="eastAsia" w:ascii="微软雅黑" w:hAnsi="微软雅黑" w:eastAsia="微软雅黑" w:cs="微软雅黑"/>
                <w:color w:val="000000"/>
                <w:sz w:val="24"/>
                <w:szCs w:val="24"/>
              </w:rPr>
              <w:t>强制要求投标人、中标人交纳现金保证金。在施工项目招标中，投标保证金最高限额超过人民币50万元。</w:t>
            </w:r>
          </w:p>
          <w:p w14:paraId="5895D1AF">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k.</w:t>
            </w:r>
            <w:r>
              <w:rPr>
                <w:rFonts w:hint="eastAsia" w:ascii="微软雅黑" w:hAnsi="微软雅黑" w:eastAsia="微软雅黑" w:cs="微软雅黑"/>
                <w:color w:val="000000"/>
                <w:sz w:val="24"/>
                <w:szCs w:val="24"/>
              </w:rPr>
              <w:t>设定的资格、技术、商务条件与招标项目的具体特点和实际需要不相适应或者与合同履行无关。</w:t>
            </w:r>
          </w:p>
          <w:p w14:paraId="224B654F">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z w:val="24"/>
                <w:szCs w:val="24"/>
              </w:rPr>
              <w:t>l.</w:t>
            </w:r>
            <w:r>
              <w:rPr>
                <w:rFonts w:hint="eastAsia" w:ascii="微软雅黑" w:hAnsi="微软雅黑" w:eastAsia="微软雅黑" w:cs="微软雅黑"/>
                <w:color w:val="000000"/>
                <w:sz w:val="24"/>
                <w:szCs w:val="24"/>
              </w:rPr>
              <w:t>以其他不合理条件限制、排斥潜在投标人。</w:t>
            </w:r>
          </w:p>
        </w:tc>
        <w:tc>
          <w:tcPr>
            <w:tcW w:w="4770" w:type="dxa"/>
            <w:tcBorders>
              <w:top w:val="single" w:color="000000" w:sz="6" w:space="0"/>
              <w:left w:val="single" w:color="000000" w:sz="6" w:space="0"/>
              <w:bottom w:val="nil"/>
              <w:right w:val="single" w:color="000000" w:sz="6" w:space="0"/>
            </w:tcBorders>
            <w:shd w:val="clear"/>
            <w:tcMar>
              <w:top w:w="0" w:type="dxa"/>
              <w:left w:w="150" w:type="dxa"/>
              <w:bottom w:w="0" w:type="dxa"/>
              <w:right w:w="150" w:type="dxa"/>
            </w:tcMar>
            <w:vAlign w:val="center"/>
          </w:tcPr>
          <w:p w14:paraId="1E31F3FF">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"http://www.jszb.info/h-nd-47.html"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《中华人民共和国招标投标法实施条例》</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第三十二条</w:t>
            </w:r>
          </w:p>
          <w:p w14:paraId="1A6AE6E0">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2.</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"http://www.jszb.info/h-nd-61.html"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《中华人民共和国建设部令》（第89号）</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第二十七条</w:t>
            </w:r>
          </w:p>
          <w:p w14:paraId="6E3E895E">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3.</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"http://www.jszb.info/h-nd-811.html"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《江苏省招标投标条例》</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第三十二条</w:t>
            </w:r>
          </w:p>
          <w:p w14:paraId="1CDADED3">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4.</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"http://www.jszb.info/h-nd-366.html"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《住房和城乡建设部国家发展改革委关于印发房屋建筑和市政基础设施项目工程总承包管理办法的通知》（建市规〔2019〕12号）</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第十条</w:t>
            </w:r>
          </w:p>
          <w:p w14:paraId="0DE7C093">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5.</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"http://www.jszb.info/h-nd-125.html"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《江苏省国有资金投资工程建设项目招标投标管理办法》（省政府令第120号）</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第十条、第十一条、第十二条、第十三条</w:t>
            </w:r>
          </w:p>
          <w:p w14:paraId="0C0F007E">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6.</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"http://www.jszb.info/h-nd-693.html"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《国家发展改革委等部门关于严格执行招标投标法规制度进一步规范招标投标主体行为的若干意见》（发改法规规〔2022〕1117号）</w:t>
            </w:r>
            <w:r>
              <w:rPr>
                <w:rFonts w:hint="eastAsia" w:ascii="微软雅黑" w:hAnsi="微软雅黑" w:eastAsia="微软雅黑" w:cs="微软雅黑"/>
                <w:b w:val="0"/>
                <w:bCs w:val="0"/>
                <w:color w:val="666666"/>
                <w:sz w:val="21"/>
                <w:szCs w:val="21"/>
                <w:u w:val="none"/>
                <w:bdr w:val="none" w:color="auto" w:sz="0" w:space="0"/>
              </w:rPr>
              <w:fldChar w:fldCharType="end"/>
            </w:r>
          </w:p>
          <w:p w14:paraId="79FEA59A">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7.</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"http://www.jszb.info/h-nd-107.html"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《关于改革和完善房屋建筑和市政基础设施工程招标投标制度的实施意见》（苏建规字〔2017〕1号）</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等相关内容。</w:t>
            </w:r>
          </w:p>
          <w:p w14:paraId="39183EB9">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8.</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"http://www.jszb.info/h-nd-860.html"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《关于在全省国有资金投资房屋建筑和市政基础设施工程项目招标中推进“评定分离”工作的实施意见》（试行）（苏建规字〔2023〕2号）</w:t>
            </w:r>
            <w:r>
              <w:rPr>
                <w:rFonts w:hint="eastAsia" w:ascii="微软雅黑" w:hAnsi="微软雅黑" w:eastAsia="微软雅黑" w:cs="微软雅黑"/>
                <w:b w:val="0"/>
                <w:bCs w:val="0"/>
                <w:color w:val="666666"/>
                <w:sz w:val="21"/>
                <w:szCs w:val="21"/>
                <w:u w:val="none"/>
                <w:bdr w:val="none" w:color="auto" w:sz="0" w:space="0"/>
              </w:rPr>
              <w:fldChar w:fldCharType="end"/>
            </w:r>
          </w:p>
          <w:p w14:paraId="5C8011F1">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9.</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"http://www.jszb.info/h-nd-355.html"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关于印发《工程项目招投标领域营商环境专项整治工作方案》的通知（发改办法规〔2019〕862号）</w:t>
            </w:r>
            <w:r>
              <w:rPr>
                <w:rFonts w:hint="eastAsia" w:ascii="微软雅黑" w:hAnsi="微软雅黑" w:eastAsia="微软雅黑" w:cs="微软雅黑"/>
                <w:b w:val="0"/>
                <w:bCs w:val="0"/>
                <w:color w:val="666666"/>
                <w:sz w:val="21"/>
                <w:szCs w:val="21"/>
                <w:u w:val="none"/>
                <w:bdr w:val="none" w:color="auto" w:sz="0" w:space="0"/>
              </w:rPr>
              <w:fldChar w:fldCharType="end"/>
            </w:r>
          </w:p>
          <w:p w14:paraId="0A48225B">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10.</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"http://www.jszb.info/h-nd-433.html"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《关于进一步规范招标投标过程中企业经营资质资格审查工作的通知》（发改办法规〔2020〕727号）</w:t>
            </w:r>
            <w:r>
              <w:rPr>
                <w:rFonts w:hint="eastAsia" w:ascii="微软雅黑" w:hAnsi="微软雅黑" w:eastAsia="微软雅黑" w:cs="微软雅黑"/>
                <w:b w:val="0"/>
                <w:bCs w:val="0"/>
                <w:color w:val="666666"/>
                <w:sz w:val="21"/>
                <w:szCs w:val="21"/>
                <w:u w:val="none"/>
                <w:bdr w:val="none" w:color="auto" w:sz="0" w:space="0"/>
              </w:rPr>
              <w:fldChar w:fldCharType="end"/>
            </w:r>
          </w:p>
          <w:p w14:paraId="4094411E">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11.</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"http://www.jszb.info/h-nd-693.html"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《国家发展改革委等部门关于严格执行招标投标法规制度进一步规范招标投标主体行为的若干意见》（发改法规规〔2022〕1117号）</w:t>
            </w:r>
            <w:r>
              <w:rPr>
                <w:rFonts w:hint="eastAsia" w:ascii="微软雅黑" w:hAnsi="微软雅黑" w:eastAsia="微软雅黑" w:cs="微软雅黑"/>
                <w:b w:val="0"/>
                <w:bCs w:val="0"/>
                <w:color w:val="666666"/>
                <w:sz w:val="21"/>
                <w:szCs w:val="21"/>
                <w:u w:val="none"/>
                <w:bdr w:val="none" w:color="auto" w:sz="0" w:space="0"/>
              </w:rPr>
              <w:fldChar w:fldCharType="end"/>
            </w:r>
          </w:p>
          <w:p w14:paraId="4D8B49BC">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12.</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"http://www.jszb.info/h-nd-890.html"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《国家发展改革委办公厅等关于开展工程建设招标投标领域突出问题专项治理的通知》（发改办法规〔2023〕567号）</w:t>
            </w:r>
            <w:r>
              <w:rPr>
                <w:rFonts w:hint="eastAsia" w:ascii="微软雅黑" w:hAnsi="微软雅黑" w:eastAsia="微软雅黑" w:cs="微软雅黑"/>
                <w:b w:val="0"/>
                <w:bCs w:val="0"/>
                <w:color w:val="666666"/>
                <w:sz w:val="21"/>
                <w:szCs w:val="21"/>
                <w:u w:val="none"/>
                <w:bdr w:val="none" w:color="auto" w:sz="0" w:space="0"/>
              </w:rPr>
              <w:fldChar w:fldCharType="end"/>
            </w:r>
          </w:p>
        </w:tc>
      </w:tr>
      <w:tr w14:paraId="7B559F1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15" w:type="dxa"/>
            <w:left w:w="15" w:type="dxa"/>
            <w:bottom w:w="15" w:type="dxa"/>
            <w:right w:w="15" w:type="dxa"/>
          </w:tblCellMar>
        </w:tblPrEx>
        <w:tc>
          <w:tcPr>
            <w:tcW w:w="78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7EFAF47F">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4</w:t>
            </w:r>
          </w:p>
        </w:tc>
        <w:tc>
          <w:tcPr>
            <w:tcW w:w="132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11CE8870">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开   标</w:t>
            </w:r>
          </w:p>
        </w:tc>
        <w:tc>
          <w:tcPr>
            <w:tcW w:w="2295" w:type="dxa"/>
            <w:tcBorders>
              <w:top w:val="single" w:color="000000" w:sz="6" w:space="0"/>
              <w:left w:val="single" w:color="000000" w:sz="6" w:space="0"/>
              <w:bottom w:val="single" w:color="000000" w:sz="6" w:space="0"/>
              <w:right w:val="nil"/>
            </w:tcBorders>
            <w:shd w:val="clear"/>
            <w:tcMar>
              <w:top w:w="0" w:type="dxa"/>
              <w:left w:w="150" w:type="dxa"/>
              <w:bottom w:w="0" w:type="dxa"/>
              <w:right w:w="150" w:type="dxa"/>
            </w:tcMar>
            <w:vAlign w:val="center"/>
          </w:tcPr>
          <w:p w14:paraId="3D16226C">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19.</w:t>
            </w:r>
            <w:r>
              <w:rPr>
                <w:rFonts w:hint="eastAsia" w:ascii="微软雅黑" w:hAnsi="微软雅黑" w:eastAsia="微软雅黑" w:cs="微软雅黑"/>
                <w:color w:val="000000"/>
                <w:sz w:val="24"/>
                <w:szCs w:val="24"/>
              </w:rPr>
              <w:t>应按照招标文件规定的时间、地点和方式接收投标文件、组织开标，做好开标过程记录、存档备查。未通过资格预审的申请人提交的投标文件，以及逾期送达或者不按照招标文件要求密封的投标文件，招标人应当拒收。</w:t>
            </w:r>
          </w:p>
          <w:p w14:paraId="693CC489">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20.</w:t>
            </w:r>
            <w:r>
              <w:rPr>
                <w:rFonts w:hint="eastAsia" w:ascii="微软雅黑" w:hAnsi="微软雅黑" w:eastAsia="微软雅黑" w:cs="微软雅黑"/>
                <w:color w:val="000000"/>
                <w:sz w:val="24"/>
                <w:szCs w:val="24"/>
              </w:rPr>
              <w:t>负责组织开标活动。对投标人在开标现场提出的异议当场作出答复，并制作记录。</w:t>
            </w:r>
          </w:p>
          <w:p w14:paraId="229F86E4">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21.</w:t>
            </w:r>
            <w:r>
              <w:rPr>
                <w:rFonts w:hint="eastAsia" w:ascii="微软雅黑" w:hAnsi="微软雅黑" w:eastAsia="微软雅黑" w:cs="微软雅黑"/>
                <w:color w:val="000000"/>
                <w:sz w:val="24"/>
                <w:szCs w:val="24"/>
              </w:rPr>
              <w:t>不得违规要求投标人的法定代表人必须到场参加开标活动，或者拒绝经授权委托的投标人代表到场参加开标活动。</w:t>
            </w:r>
          </w:p>
          <w:p w14:paraId="3806E60F">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22.</w:t>
            </w:r>
            <w:r>
              <w:rPr>
                <w:rFonts w:hint="eastAsia" w:ascii="微软雅黑" w:hAnsi="微软雅黑" w:eastAsia="微软雅黑" w:cs="微软雅黑"/>
                <w:color w:val="000000"/>
                <w:sz w:val="24"/>
                <w:szCs w:val="24"/>
              </w:rPr>
              <w:t>负责依法组建评标委员会。评标委员会成员的确定方式、评标专家的抽取过程应符合相关规定。招标人应当选派或者委托责任心强、熟悉业务、公道正派的人员作为招标人代表参加评标，并遵守利益冲突回避原则。</w:t>
            </w:r>
          </w:p>
        </w:tc>
        <w:tc>
          <w:tcPr>
            <w:tcW w:w="4770" w:type="dxa"/>
            <w:tcBorders>
              <w:top w:val="single" w:color="000000" w:sz="6" w:space="0"/>
              <w:left w:val="single" w:color="000000" w:sz="6" w:space="0"/>
              <w:bottom w:val="nil"/>
              <w:right w:val="single" w:color="000000" w:sz="6" w:space="0"/>
            </w:tcBorders>
            <w:shd w:val="clear"/>
            <w:tcMar>
              <w:top w:w="0" w:type="dxa"/>
              <w:left w:w="150" w:type="dxa"/>
              <w:bottom w:w="0" w:type="dxa"/>
              <w:right w:w="150" w:type="dxa"/>
            </w:tcMar>
            <w:vAlign w:val="center"/>
          </w:tcPr>
          <w:p w14:paraId="79DD0D20">
            <w:pPr>
              <w:pStyle w:val="2"/>
              <w:keepNext w:val="0"/>
              <w:keepLines w:val="0"/>
              <w:widowControl/>
              <w:suppressLineNumbers w:val="0"/>
              <w:wordWrap w:val="0"/>
              <w:spacing w:before="0" w:beforeAutospacing="0" w:after="0" w:afterAutospacing="0" w:line="630" w:lineRule="atLeast"/>
              <w:ind w:left="0" w:right="0"/>
              <w:jc w:val="left"/>
            </w:pPr>
            <w:r>
              <w:rPr>
                <w:rStyle w:val="5"/>
                <w:rFonts w:hint="eastAsia" w:ascii="微软雅黑" w:hAnsi="微软雅黑" w:eastAsia="微软雅黑" w:cs="微软雅黑"/>
                <w:color w:val="000000"/>
                <w:sz w:val="24"/>
                <w:szCs w:val="24"/>
              </w:rPr>
              <w:t>1.</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"http://www.jszb.info/h-nd-45.html"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《中华人民共和国招标投标法》</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第三十六条</w:t>
            </w:r>
          </w:p>
          <w:p w14:paraId="44E4B56A">
            <w:pPr>
              <w:pStyle w:val="2"/>
              <w:keepNext w:val="0"/>
              <w:keepLines w:val="0"/>
              <w:widowControl/>
              <w:suppressLineNumbers w:val="0"/>
              <w:wordWrap w:val="0"/>
              <w:spacing w:before="0" w:beforeAutospacing="0" w:after="0" w:afterAutospacing="0" w:line="630" w:lineRule="atLeast"/>
              <w:ind w:left="0" w:right="0"/>
              <w:jc w:val="left"/>
            </w:pPr>
            <w:r>
              <w:rPr>
                <w:rStyle w:val="5"/>
                <w:rFonts w:hint="eastAsia" w:ascii="微软雅黑" w:hAnsi="微软雅黑" w:eastAsia="微软雅黑" w:cs="微软雅黑"/>
                <w:color w:val="000000"/>
                <w:sz w:val="24"/>
                <w:szCs w:val="24"/>
              </w:rPr>
              <w:t>2.</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"http://www.jszb.info/h-nd-47.html"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《中华人民共和国招标投标法实施条例》</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第三十六条、第四十四条、第四十六条</w:t>
            </w:r>
          </w:p>
          <w:p w14:paraId="26B00CA0">
            <w:pPr>
              <w:pStyle w:val="2"/>
              <w:keepNext w:val="0"/>
              <w:keepLines w:val="0"/>
              <w:widowControl/>
              <w:suppressLineNumbers w:val="0"/>
              <w:wordWrap w:val="0"/>
              <w:spacing w:before="0" w:beforeAutospacing="0" w:after="0" w:afterAutospacing="0" w:line="630" w:lineRule="atLeast"/>
              <w:ind w:left="0" w:right="0"/>
              <w:jc w:val="left"/>
            </w:pPr>
            <w:r>
              <w:rPr>
                <w:rStyle w:val="5"/>
                <w:rFonts w:hint="eastAsia" w:ascii="微软雅黑" w:hAnsi="微软雅黑" w:eastAsia="微软雅黑" w:cs="微软雅黑"/>
                <w:color w:val="000000"/>
                <w:sz w:val="24"/>
                <w:szCs w:val="24"/>
              </w:rPr>
              <w:t>3.</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"http://www.jszb.info/h-nd-811.html"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《江苏省招标投标条例》</w:t>
            </w:r>
            <w:r>
              <w:rPr>
                <w:rFonts w:hint="eastAsia" w:ascii="微软雅黑" w:hAnsi="微软雅黑" w:eastAsia="微软雅黑" w:cs="微软雅黑"/>
                <w:b w:val="0"/>
                <w:bCs w:val="0"/>
                <w:color w:val="666666"/>
                <w:sz w:val="21"/>
                <w:szCs w:val="21"/>
                <w:u w:val="none"/>
                <w:bdr w:val="none" w:color="auto" w:sz="0" w:space="0"/>
              </w:rPr>
              <w:fldChar w:fldCharType="end"/>
            </w:r>
            <w:r>
              <w:rPr>
                <w:color w:val="000000"/>
                <w:sz w:val="24"/>
                <w:szCs w:val="24"/>
              </w:rPr>
              <w:t>第四十五条、第四十七条</w:t>
            </w:r>
          </w:p>
          <w:p w14:paraId="2321DCDF">
            <w:pPr>
              <w:pStyle w:val="2"/>
              <w:keepNext w:val="0"/>
              <w:keepLines w:val="0"/>
              <w:widowControl/>
              <w:suppressLineNumbers w:val="0"/>
              <w:wordWrap w:val="0"/>
              <w:spacing w:before="0" w:beforeAutospacing="0" w:after="0" w:afterAutospacing="0" w:line="630" w:lineRule="atLeast"/>
              <w:ind w:left="0" w:right="0"/>
              <w:jc w:val="left"/>
            </w:pPr>
            <w:r>
              <w:rPr>
                <w:rStyle w:val="5"/>
                <w:rFonts w:hint="eastAsia" w:ascii="微软雅黑" w:hAnsi="微软雅黑" w:eastAsia="微软雅黑" w:cs="微软雅黑"/>
                <w:color w:val="000000"/>
                <w:sz w:val="24"/>
                <w:szCs w:val="24"/>
              </w:rPr>
              <w:t>4.</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"http://www.jszb.info/h-nd-355.html"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关于印发《工程项目招投标领域营商环境专项整治工作方案》的通知（发改办法规〔2019〕862号）</w:t>
            </w:r>
            <w:r>
              <w:rPr>
                <w:rFonts w:hint="eastAsia" w:ascii="微软雅黑" w:hAnsi="微软雅黑" w:eastAsia="微软雅黑" w:cs="微软雅黑"/>
                <w:b w:val="0"/>
                <w:bCs w:val="0"/>
                <w:color w:val="666666"/>
                <w:sz w:val="21"/>
                <w:szCs w:val="21"/>
                <w:u w:val="none"/>
                <w:bdr w:val="none" w:color="auto" w:sz="0" w:space="0"/>
              </w:rPr>
              <w:fldChar w:fldCharType="end"/>
            </w:r>
          </w:p>
        </w:tc>
      </w:tr>
      <w:tr w14:paraId="39E7F07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15" w:type="dxa"/>
            <w:left w:w="15" w:type="dxa"/>
            <w:bottom w:w="15" w:type="dxa"/>
            <w:right w:w="15" w:type="dxa"/>
          </w:tblCellMar>
        </w:tblPrEx>
        <w:tc>
          <w:tcPr>
            <w:tcW w:w="78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5A579BA4">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5</w:t>
            </w:r>
          </w:p>
        </w:tc>
        <w:tc>
          <w:tcPr>
            <w:tcW w:w="132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6902905E">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评   标</w:t>
            </w:r>
          </w:p>
        </w:tc>
        <w:tc>
          <w:tcPr>
            <w:tcW w:w="2295" w:type="dxa"/>
            <w:tcBorders>
              <w:top w:val="single" w:color="000000" w:sz="6" w:space="0"/>
              <w:left w:val="single" w:color="000000" w:sz="6" w:space="0"/>
              <w:bottom w:val="single" w:color="000000" w:sz="6" w:space="0"/>
              <w:right w:val="nil"/>
            </w:tcBorders>
            <w:shd w:val="clear"/>
            <w:tcMar>
              <w:top w:w="0" w:type="dxa"/>
              <w:left w:w="150" w:type="dxa"/>
              <w:bottom w:w="0" w:type="dxa"/>
              <w:right w:w="150" w:type="dxa"/>
            </w:tcMar>
            <w:vAlign w:val="center"/>
          </w:tcPr>
          <w:p w14:paraId="4D0D1D91">
            <w:pPr>
              <w:pStyle w:val="2"/>
              <w:keepNext w:val="0"/>
              <w:keepLines w:val="0"/>
              <w:widowControl/>
              <w:suppressLineNumbers w:val="0"/>
              <w:wordWrap w:val="0"/>
              <w:spacing w:before="0" w:beforeAutospacing="0" w:after="0" w:afterAutospacing="0" w:line="630" w:lineRule="atLeast"/>
              <w:ind w:left="0" w:right="0" w:firstLine="0"/>
            </w:pPr>
            <w:r>
              <w:rPr>
                <w:rStyle w:val="5"/>
                <w:rFonts w:hint="eastAsia" w:ascii="微软雅黑" w:hAnsi="微软雅黑" w:eastAsia="微软雅黑" w:cs="微软雅黑"/>
                <w:color w:val="000000"/>
                <w:sz w:val="24"/>
                <w:szCs w:val="24"/>
              </w:rPr>
              <w:t>23.</w:t>
            </w:r>
            <w:r>
              <w:rPr>
                <w:rFonts w:hint="eastAsia" w:ascii="微软雅黑" w:hAnsi="微软雅黑" w:eastAsia="微软雅黑" w:cs="微软雅黑"/>
                <w:color w:val="000000"/>
                <w:sz w:val="24"/>
                <w:szCs w:val="24"/>
              </w:rPr>
              <w:t>评标前，招标人应当组织进行下列评标准备工作，并向评标委员会提供相关信息；采用电子招标投标的，应当使用</w:t>
            </w:r>
            <w:r>
              <w:rPr>
                <w:rFonts w:hint="eastAsia" w:ascii="微软雅黑" w:hAnsi="微软雅黑" w:eastAsia="微软雅黑" w:cs="微软雅黑"/>
                <w:b w:val="0"/>
                <w:bCs w:val="0"/>
                <w:color w:val="0000FF"/>
                <w:sz w:val="21"/>
                <w:szCs w:val="21"/>
                <w:u w:val="none"/>
                <w:bdr w:val="none" w:color="auto" w:sz="0" w:space="0"/>
              </w:rPr>
              <w:fldChar w:fldCharType="begin"/>
            </w:r>
            <w:r>
              <w:rPr>
                <w:rFonts w:hint="eastAsia" w:ascii="微软雅黑" w:hAnsi="微软雅黑" w:eastAsia="微软雅黑" w:cs="微软雅黑"/>
                <w:b w:val="0"/>
                <w:bCs w:val="0"/>
                <w:color w:val="0000FF"/>
                <w:sz w:val="21"/>
                <w:szCs w:val="21"/>
                <w:u w:val="none"/>
                <w:bdr w:val="none" w:color="auto" w:sz="0" w:space="0"/>
              </w:rPr>
              <w:instrText xml:space="preserve"> HYPERLINK "https://www.01caijing.com/p1000010236.htm" </w:instrText>
            </w:r>
            <w:r>
              <w:rPr>
                <w:rFonts w:hint="eastAsia" w:ascii="微软雅黑" w:hAnsi="微软雅黑" w:eastAsia="微软雅黑" w:cs="微软雅黑"/>
                <w:b w:val="0"/>
                <w:bCs w:val="0"/>
                <w:color w:val="0000FF"/>
                <w:sz w:val="21"/>
                <w:szCs w:val="21"/>
                <w:u w:val="none"/>
                <w:bdr w:val="none" w:color="auto" w:sz="0" w:space="0"/>
              </w:rPr>
              <w:fldChar w:fldCharType="separate"/>
            </w:r>
            <w:r>
              <w:rPr>
                <w:rStyle w:val="6"/>
                <w:rFonts w:hint="eastAsia" w:ascii="微软雅黑" w:hAnsi="微软雅黑" w:eastAsia="微软雅黑" w:cs="微软雅黑"/>
                <w:b w:val="0"/>
                <w:bCs w:val="0"/>
                <w:color w:val="000000"/>
                <w:sz w:val="24"/>
                <w:szCs w:val="24"/>
                <w:u w:val="none"/>
                <w:bdr w:val="none" w:color="auto" w:sz="0" w:space="0"/>
              </w:rPr>
              <w:t>电子交易</w:t>
            </w:r>
            <w:r>
              <w:rPr>
                <w:rFonts w:hint="eastAsia" w:ascii="微软雅黑" w:hAnsi="微软雅黑" w:eastAsia="微软雅黑" w:cs="微软雅黑"/>
                <w:b w:val="0"/>
                <w:bCs w:val="0"/>
                <w:color w:val="0000FF"/>
                <w:sz w:val="21"/>
                <w:szCs w:val="21"/>
                <w:u w:val="none"/>
                <w:bdr w:val="none" w:color="auto" w:sz="0" w:space="0"/>
              </w:rPr>
              <w:fldChar w:fldCharType="end"/>
            </w:r>
            <w:r>
              <w:rPr>
                <w:rFonts w:hint="eastAsia" w:ascii="微软雅黑" w:hAnsi="微软雅黑" w:eastAsia="微软雅黑" w:cs="微软雅黑"/>
                <w:color w:val="000000"/>
                <w:sz w:val="24"/>
                <w:szCs w:val="24"/>
              </w:rPr>
              <w:t>系统自动开展评标准备工作：</w:t>
            </w:r>
          </w:p>
          <w:p w14:paraId="28545AC4">
            <w:pPr>
              <w:pStyle w:val="2"/>
              <w:keepNext w:val="0"/>
              <w:keepLines w:val="0"/>
              <w:widowControl/>
              <w:suppressLineNumbers w:val="0"/>
              <w:wordWrap w:val="0"/>
              <w:spacing w:before="0" w:beforeAutospacing="0" w:after="0" w:afterAutospacing="0" w:line="630" w:lineRule="atLeast"/>
              <w:ind w:left="0" w:right="0" w:firstLine="0"/>
            </w:pPr>
            <w:r>
              <w:rPr>
                <w:rStyle w:val="5"/>
                <w:rFonts w:hint="eastAsia" w:ascii="微软雅黑" w:hAnsi="微软雅黑" w:eastAsia="微软雅黑" w:cs="微软雅黑"/>
                <w:color w:val="000000"/>
                <w:sz w:val="24"/>
                <w:szCs w:val="24"/>
              </w:rPr>
              <w:t>       a.</w:t>
            </w:r>
            <w:r>
              <w:rPr>
                <w:rFonts w:hint="eastAsia" w:ascii="微软雅黑" w:hAnsi="微软雅黑" w:eastAsia="微软雅黑" w:cs="微软雅黑"/>
                <w:color w:val="000000"/>
                <w:sz w:val="24"/>
                <w:szCs w:val="24"/>
              </w:rPr>
              <w:t>根据招标文件，编制评标使用的相应表格；</w:t>
            </w:r>
            <w:r>
              <w:rPr>
                <w:rFonts w:hint="default" w:ascii="Times New Roman" w:hAnsi="Times New Roman" w:cs="Times New Roman"/>
                <w:color w:val="000000"/>
                <w:sz w:val="21"/>
                <w:szCs w:val="21"/>
              </w:rPr>
              <w:br w:type="textWrapping"/>
            </w:r>
            <w:r>
              <w:rPr>
                <w:rStyle w:val="5"/>
                <w:rFonts w:hint="eastAsia" w:ascii="微软雅黑" w:hAnsi="微软雅黑" w:eastAsia="微软雅黑" w:cs="微软雅黑"/>
                <w:color w:val="000000"/>
                <w:sz w:val="24"/>
                <w:szCs w:val="24"/>
              </w:rPr>
              <w:t>       b.</w:t>
            </w:r>
            <w:r>
              <w:rPr>
                <w:rFonts w:hint="eastAsia" w:ascii="微软雅黑" w:hAnsi="微软雅黑" w:eastAsia="微软雅黑" w:cs="微软雅黑"/>
                <w:color w:val="000000"/>
                <w:sz w:val="24"/>
                <w:szCs w:val="24"/>
              </w:rPr>
              <w:t>对投标报价进行算术性校核；</w:t>
            </w:r>
            <w:r>
              <w:rPr>
                <w:rFonts w:hint="default" w:ascii="Times New Roman" w:hAnsi="Times New Roman" w:cs="Times New Roman"/>
                <w:color w:val="000000"/>
                <w:sz w:val="21"/>
                <w:szCs w:val="21"/>
              </w:rPr>
              <w:br w:type="textWrapping"/>
            </w:r>
            <w:r>
              <w:rPr>
                <w:rStyle w:val="5"/>
                <w:rFonts w:hint="eastAsia" w:ascii="微软雅黑" w:hAnsi="微软雅黑" w:eastAsia="微软雅黑" w:cs="微软雅黑"/>
                <w:color w:val="000000"/>
                <w:sz w:val="24"/>
                <w:szCs w:val="24"/>
              </w:rPr>
              <w:t>       c.</w:t>
            </w:r>
            <w:r>
              <w:rPr>
                <w:rFonts w:hint="eastAsia" w:ascii="微软雅黑" w:hAnsi="微软雅黑" w:eastAsia="微软雅黑" w:cs="微软雅黑"/>
                <w:color w:val="000000"/>
                <w:sz w:val="24"/>
                <w:szCs w:val="24"/>
              </w:rPr>
              <w:t>以评标标准和方法为依据，列出投标文件相对于招标文件的所有偏差，并进行归类汇总；</w:t>
            </w:r>
            <w:r>
              <w:rPr>
                <w:rFonts w:hint="default" w:ascii="Times New Roman" w:hAnsi="Times New Roman" w:cs="Times New Roman"/>
                <w:color w:val="000000"/>
                <w:sz w:val="21"/>
                <w:szCs w:val="21"/>
              </w:rPr>
              <w:br w:type="textWrapping"/>
            </w:r>
            <w:r>
              <w:rPr>
                <w:rStyle w:val="5"/>
                <w:rFonts w:hint="eastAsia" w:ascii="微软雅黑" w:hAnsi="微软雅黑" w:eastAsia="微软雅黑" w:cs="微软雅黑"/>
                <w:color w:val="000000"/>
                <w:sz w:val="24"/>
                <w:szCs w:val="24"/>
              </w:rPr>
              <w:t>       d.</w:t>
            </w:r>
            <w:r>
              <w:rPr>
                <w:rFonts w:hint="eastAsia" w:ascii="微软雅黑" w:hAnsi="微软雅黑" w:eastAsia="微软雅黑" w:cs="微软雅黑"/>
                <w:color w:val="000000"/>
                <w:sz w:val="24"/>
                <w:szCs w:val="24"/>
              </w:rPr>
              <w:t>核实投标人和项目负责人的资质和资格、经历和业绩、在建工程和信用状况等方面的情况。</w:t>
            </w:r>
            <w:r>
              <w:rPr>
                <w:rFonts w:hint="default" w:ascii="Times New Roman" w:hAnsi="Times New Roman" w:cs="Times New Roman"/>
                <w:color w:val="000000"/>
                <w:sz w:val="21"/>
                <w:szCs w:val="21"/>
              </w:rPr>
              <w:br w:type="textWrapping"/>
            </w:r>
            <w:r>
              <w:rPr>
                <w:rFonts w:hint="eastAsia" w:ascii="微软雅黑" w:hAnsi="微软雅黑" w:eastAsia="微软雅黑" w:cs="微软雅黑"/>
                <w:color w:val="000000"/>
                <w:sz w:val="24"/>
                <w:szCs w:val="24"/>
              </w:rPr>
              <w:t>       招标人应当依据招标文件，采用同样的标准对所有投标文件进行全面的审查，但不对投标文件作出评价。招标人认为投标人的投标价有可能无法完成招标文件规定的所有工程内容，招标人可以提请评标委员会要求该投标人作出书面说明并提供相关证明材料。</w:t>
            </w:r>
          </w:p>
          <w:p w14:paraId="41FA0229">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24.</w:t>
            </w:r>
            <w:r>
              <w:rPr>
                <w:rFonts w:hint="eastAsia" w:ascii="微软雅黑" w:hAnsi="微软雅黑" w:eastAsia="微软雅黑" w:cs="微软雅黑"/>
                <w:color w:val="000000"/>
                <w:sz w:val="24"/>
                <w:szCs w:val="24"/>
              </w:rPr>
              <w:t>严禁招标人代表私下接触投标人、潜在投标人、评标专家或相关利害关系人；严禁在评标过程中发表带有倾向性、误导性的言论或者暗示性的意见建议，干扰或影响其他评标委员会成员公正独立评标。招标人代表发现其他评标委员会成员不按照招标文件规定的评标标准和方法评标的，应当及时提醒、劝阻并向有关招标投标行政监督部门报告。</w:t>
            </w:r>
          </w:p>
          <w:p w14:paraId="77CEDE25">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25.</w:t>
            </w:r>
            <w:r>
              <w:rPr>
                <w:rFonts w:hint="eastAsia" w:ascii="微软雅黑" w:hAnsi="微软雅黑" w:eastAsia="微软雅黑" w:cs="微软雅黑"/>
                <w:color w:val="000000"/>
                <w:sz w:val="24"/>
                <w:szCs w:val="24"/>
              </w:rPr>
              <w:t>招标人应当在中标候选人公示前审查评标委员会提交的书面评标报告，发现违法行为的，应当及时向有关招标投标行政监督部门报告。</w:t>
            </w:r>
          </w:p>
        </w:tc>
        <w:tc>
          <w:tcPr>
            <w:tcW w:w="4770" w:type="dxa"/>
            <w:tcBorders>
              <w:top w:val="single" w:color="000000" w:sz="6" w:space="0"/>
              <w:left w:val="single" w:color="000000" w:sz="6" w:space="0"/>
              <w:bottom w:val="nil"/>
              <w:right w:val="single" w:color="000000" w:sz="6" w:space="0"/>
            </w:tcBorders>
            <w:shd w:val="clear"/>
            <w:tcMar>
              <w:top w:w="0" w:type="dxa"/>
              <w:left w:w="150" w:type="dxa"/>
              <w:bottom w:w="0" w:type="dxa"/>
              <w:right w:w="150" w:type="dxa"/>
            </w:tcMar>
            <w:vAlign w:val="center"/>
          </w:tcPr>
          <w:p w14:paraId="5AA530B4">
            <w:pPr>
              <w:pStyle w:val="2"/>
              <w:keepNext w:val="0"/>
              <w:keepLines w:val="0"/>
              <w:widowControl/>
              <w:suppressLineNumbers w:val="0"/>
              <w:wordWrap w:val="0"/>
              <w:spacing w:before="0" w:beforeAutospacing="0" w:after="0" w:afterAutospacing="0" w:line="630" w:lineRule="atLeast"/>
              <w:ind w:left="0" w:right="0"/>
              <w:jc w:val="left"/>
            </w:pPr>
            <w:r>
              <w:rPr>
                <w:rStyle w:val="5"/>
                <w:rFonts w:hint="eastAsia" w:ascii="微软雅黑" w:hAnsi="微软雅黑" w:eastAsia="微软雅黑" w:cs="微软雅黑"/>
                <w:color w:val="000000"/>
                <w:sz w:val="24"/>
                <w:szCs w:val="24"/>
              </w:rPr>
              <w:t>1.</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"http://www.jszb.info/h-nd-811.html"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《江苏省招标投标条例》</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第五十五条</w:t>
            </w:r>
          </w:p>
          <w:p w14:paraId="728E30AC">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2.</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"http://www.jszb.info/h-nd-125.html"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《江苏省国有资金投资工程建设项目招标投标管理办法》（省政府令第120号）</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第二十二条</w:t>
            </w:r>
          </w:p>
          <w:p w14:paraId="5D539587">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3.</w:t>
            </w:r>
            <w:r>
              <w:rPr>
                <w:rFonts w:hint="eastAsia" w:ascii="微软雅黑" w:hAnsi="微软雅黑" w:eastAsia="微软雅黑" w:cs="微软雅黑"/>
                <w:b w:val="0"/>
                <w:bCs w:val="0"/>
                <w:color w:val="0F67FF"/>
                <w:sz w:val="21"/>
                <w:szCs w:val="21"/>
                <w:u w:val="none"/>
                <w:bdr w:val="none" w:color="auto" w:sz="0" w:space="0"/>
              </w:rPr>
              <w:fldChar w:fldCharType="begin"/>
            </w:r>
            <w:r>
              <w:rPr>
                <w:rFonts w:hint="eastAsia" w:ascii="微软雅黑" w:hAnsi="微软雅黑" w:eastAsia="微软雅黑" w:cs="微软雅黑"/>
                <w:b w:val="0"/>
                <w:bCs w:val="0"/>
                <w:color w:val="0F67FF"/>
                <w:sz w:val="21"/>
                <w:szCs w:val="21"/>
                <w:u w:val="none"/>
                <w:bdr w:val="none" w:color="auto" w:sz="0" w:space="0"/>
              </w:rPr>
              <w:instrText xml:space="preserve"> HYPERLINK "http://www.jszb.info/h-nd-693.html" \t "http://www.jszb.info/_blank" </w:instrText>
            </w:r>
            <w:r>
              <w:rPr>
                <w:rFonts w:hint="eastAsia" w:ascii="微软雅黑" w:hAnsi="微软雅黑" w:eastAsia="微软雅黑" w:cs="微软雅黑"/>
                <w:b w:val="0"/>
                <w:bCs w:val="0"/>
                <w:color w:val="0F67FF"/>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《国家发展改革委等部门关于严格执行招标投标法规制度进一步规范招标投标主体行为的若干意见》（发改法规规〔2022〕1117号）</w:t>
            </w:r>
            <w:r>
              <w:rPr>
                <w:rFonts w:hint="eastAsia" w:ascii="微软雅黑" w:hAnsi="微软雅黑" w:eastAsia="微软雅黑" w:cs="微软雅黑"/>
                <w:b w:val="0"/>
                <w:bCs w:val="0"/>
                <w:color w:val="0F67FF"/>
                <w:sz w:val="21"/>
                <w:szCs w:val="21"/>
                <w:u w:val="none"/>
                <w:bdr w:val="none" w:color="auto" w:sz="0" w:space="0"/>
              </w:rPr>
              <w:fldChar w:fldCharType="end"/>
            </w:r>
          </w:p>
        </w:tc>
      </w:tr>
      <w:tr w14:paraId="2B8C691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6C29551C">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6</w:t>
            </w:r>
          </w:p>
        </w:tc>
        <w:tc>
          <w:tcPr>
            <w:tcW w:w="132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3C00A0C9">
            <w:pPr>
              <w:pStyle w:val="2"/>
              <w:keepNext w:val="0"/>
              <w:keepLines w:val="0"/>
              <w:widowControl/>
              <w:suppressLineNumbers w:val="0"/>
              <w:wordWrap w:val="0"/>
              <w:spacing w:before="0" w:beforeAutospacing="0" w:after="0" w:afterAutospacing="0" w:line="630" w:lineRule="atLeast"/>
              <w:ind w:left="0" w:right="0"/>
              <w:jc w:val="both"/>
            </w:pPr>
            <w:r>
              <w:rPr>
                <w:rFonts w:hint="eastAsia" w:ascii="微软雅黑" w:hAnsi="微软雅黑" w:eastAsia="微软雅黑" w:cs="微软雅黑"/>
                <w:color w:val="000000"/>
                <w:sz w:val="24"/>
                <w:szCs w:val="24"/>
              </w:rPr>
              <w:t>评标结果公示、拟定中标人公示</w:t>
            </w:r>
          </w:p>
        </w:tc>
        <w:tc>
          <w:tcPr>
            <w:tcW w:w="2295" w:type="dxa"/>
            <w:tcBorders>
              <w:top w:val="single" w:color="000000" w:sz="6" w:space="0"/>
              <w:left w:val="single" w:color="000000" w:sz="6" w:space="0"/>
              <w:bottom w:val="single" w:color="000000" w:sz="6" w:space="0"/>
              <w:right w:val="nil"/>
            </w:tcBorders>
            <w:shd w:val="clear"/>
            <w:tcMar>
              <w:top w:w="0" w:type="dxa"/>
              <w:left w:w="150" w:type="dxa"/>
              <w:bottom w:w="0" w:type="dxa"/>
              <w:right w:w="150" w:type="dxa"/>
            </w:tcMar>
            <w:vAlign w:val="center"/>
          </w:tcPr>
          <w:p w14:paraId="50268460">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26.</w:t>
            </w:r>
            <w:r>
              <w:rPr>
                <w:rFonts w:hint="eastAsia" w:ascii="微软雅黑" w:hAnsi="微软雅黑" w:eastAsia="微软雅黑" w:cs="微软雅黑"/>
                <w:color w:val="000000"/>
                <w:sz w:val="24"/>
                <w:szCs w:val="24"/>
              </w:rPr>
              <w:t>招标人发布的评标结果公示应包含中标候选人的类似工程业绩、奖项、各投标人技术标评分情况等规定内容。</w:t>
            </w:r>
          </w:p>
          <w:p w14:paraId="406ECF85">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27.</w:t>
            </w:r>
            <w:r>
              <w:rPr>
                <w:rFonts w:hint="eastAsia" w:ascii="微软雅黑" w:hAnsi="微软雅黑" w:eastAsia="微软雅黑" w:cs="微软雅黑"/>
                <w:color w:val="000000"/>
                <w:sz w:val="24"/>
                <w:szCs w:val="24"/>
              </w:rPr>
              <w:t>采用“评定分离”招标的项目，拟定中标人公示应当载明拟定中标人的名称、投标价格、项目负责人等信息，采用票决法的应当包括推荐中标人的得票情况，采用集体议事法的应当包括定标委员会负责人推荐中标人的理由，提出异议和投诉的渠道方式，以及法律法规和招标文件规定公示的其他内容。</w:t>
            </w:r>
          </w:p>
        </w:tc>
        <w:tc>
          <w:tcPr>
            <w:tcW w:w="4770" w:type="dxa"/>
            <w:tcBorders>
              <w:top w:val="single" w:color="000000" w:sz="6" w:space="0"/>
              <w:left w:val="single" w:color="000000" w:sz="6" w:space="0"/>
              <w:bottom w:val="nil"/>
              <w:right w:val="single" w:color="000000" w:sz="6" w:space="0"/>
            </w:tcBorders>
            <w:shd w:val="clear"/>
            <w:tcMar>
              <w:top w:w="0" w:type="dxa"/>
              <w:left w:w="150" w:type="dxa"/>
              <w:bottom w:w="0" w:type="dxa"/>
              <w:right w:w="150" w:type="dxa"/>
            </w:tcMar>
            <w:vAlign w:val="center"/>
          </w:tcPr>
          <w:p w14:paraId="5F91A936">
            <w:pPr>
              <w:pStyle w:val="2"/>
              <w:keepNext w:val="0"/>
              <w:keepLines w:val="0"/>
              <w:widowControl/>
              <w:suppressLineNumbers w:val="0"/>
              <w:wordWrap w:val="0"/>
              <w:spacing w:before="0" w:beforeAutospacing="0" w:after="0" w:afterAutospacing="0" w:line="630" w:lineRule="atLeast"/>
              <w:ind w:left="0" w:right="0"/>
              <w:jc w:val="left"/>
            </w:pPr>
            <w:r>
              <w:rPr>
                <w:rStyle w:val="5"/>
                <w:rFonts w:hint="eastAsia" w:ascii="微软雅黑" w:hAnsi="微软雅黑" w:eastAsia="微软雅黑" w:cs="微软雅黑"/>
                <w:color w:val="000000"/>
                <w:sz w:val="24"/>
                <w:szCs w:val="24"/>
              </w:rPr>
              <w:t>1.</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"http://www.jszb.info/h-nd-125.html"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《江苏省国有资金投资工程建设项目招标投标管理办法》（省政府令第120号）</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第二十七条</w:t>
            </w:r>
          </w:p>
          <w:p w14:paraId="2572DA8B">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2.</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"http://www.jszb.info/h-nd-860.html"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《关于在全省国有资金投资房屋建筑和市政基础设施工程项目招标中推进“评定分离”工作的实施意见（试行）》的通知（苏建规字〔2023〕2号）</w:t>
            </w:r>
            <w:r>
              <w:rPr>
                <w:rFonts w:hint="eastAsia" w:ascii="微软雅黑" w:hAnsi="微软雅黑" w:eastAsia="微软雅黑" w:cs="微软雅黑"/>
                <w:b w:val="0"/>
                <w:bCs w:val="0"/>
                <w:color w:val="666666"/>
                <w:sz w:val="21"/>
                <w:szCs w:val="21"/>
                <w:u w:val="none"/>
                <w:bdr w:val="none" w:color="auto" w:sz="0" w:space="0"/>
              </w:rPr>
              <w:fldChar w:fldCharType="end"/>
            </w:r>
          </w:p>
        </w:tc>
      </w:tr>
      <w:tr w14:paraId="50ABDE4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15" w:type="dxa"/>
            <w:left w:w="15" w:type="dxa"/>
            <w:bottom w:w="15" w:type="dxa"/>
            <w:right w:w="15" w:type="dxa"/>
          </w:tblCellMar>
        </w:tblPrEx>
        <w:tc>
          <w:tcPr>
            <w:tcW w:w="78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697D8066">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7</w:t>
            </w:r>
          </w:p>
        </w:tc>
        <w:tc>
          <w:tcPr>
            <w:tcW w:w="132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15A637F4">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中   标</w:t>
            </w:r>
          </w:p>
        </w:tc>
        <w:tc>
          <w:tcPr>
            <w:tcW w:w="2295" w:type="dxa"/>
            <w:tcBorders>
              <w:top w:val="single" w:color="000000" w:sz="6" w:space="0"/>
              <w:left w:val="single" w:color="000000" w:sz="6" w:space="0"/>
              <w:bottom w:val="single" w:color="000000" w:sz="6" w:space="0"/>
              <w:right w:val="nil"/>
            </w:tcBorders>
            <w:shd w:val="clear"/>
            <w:tcMar>
              <w:top w:w="0" w:type="dxa"/>
              <w:left w:w="150" w:type="dxa"/>
              <w:bottom w:w="0" w:type="dxa"/>
              <w:right w:w="150" w:type="dxa"/>
            </w:tcMar>
            <w:vAlign w:val="center"/>
          </w:tcPr>
          <w:p w14:paraId="28998D4D">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28.</w:t>
            </w:r>
            <w:r>
              <w:rPr>
                <w:rFonts w:hint="eastAsia" w:ascii="微软雅黑" w:hAnsi="微软雅黑" w:eastAsia="微软雅黑" w:cs="微软雅黑"/>
                <w:color w:val="000000"/>
                <w:sz w:val="24"/>
                <w:szCs w:val="24"/>
              </w:rPr>
              <w:t>招标人根据评标委员会提出的书面评标报告和推荐的中标候选人确定中标人。招标人也可以授权评标委员会直接确定中标人。</w:t>
            </w:r>
          </w:p>
          <w:p w14:paraId="40825DAF">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29.</w:t>
            </w:r>
            <w:r>
              <w:rPr>
                <w:rFonts w:hint="eastAsia" w:ascii="微软雅黑" w:hAnsi="微软雅黑" w:eastAsia="微软雅黑" w:cs="微软雅黑"/>
                <w:color w:val="000000"/>
                <w:sz w:val="24"/>
                <w:szCs w:val="24"/>
              </w:rPr>
              <w:t>依法必须进行招标的项目，招标人应当自收到评标报告之日起3日内公示中标候选人，十五日内确定中标人。</w:t>
            </w:r>
          </w:p>
          <w:p w14:paraId="738A14ED">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30.</w:t>
            </w:r>
            <w:r>
              <w:rPr>
                <w:rFonts w:hint="eastAsia" w:ascii="微软雅黑" w:hAnsi="微软雅黑" w:eastAsia="微软雅黑" w:cs="微软雅黑"/>
                <w:color w:val="000000"/>
                <w:sz w:val="24"/>
                <w:szCs w:val="24"/>
              </w:rPr>
              <w:t>在确定中标人前，招标人不得与投标人就投标价格、投标方案等实质性内容进行谈判。</w:t>
            </w:r>
          </w:p>
          <w:p w14:paraId="2C9EF10D">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31.</w:t>
            </w:r>
            <w:r>
              <w:rPr>
                <w:rFonts w:hint="eastAsia" w:ascii="微软雅黑" w:hAnsi="微软雅黑" w:eastAsia="微软雅黑" w:cs="微软雅黑"/>
                <w:color w:val="000000"/>
                <w:sz w:val="24"/>
                <w:szCs w:val="24"/>
              </w:rPr>
              <w:t>中标候选人的经营、财务状况发生较大变化或者存在违法行为，招标人认为可能影响其履约能力的，应当在发出中标通知书前由原评标委员会按照招标文件规定的标准和方法审查确认。</w:t>
            </w:r>
          </w:p>
          <w:p w14:paraId="309F32B2">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32.</w:t>
            </w:r>
            <w:r>
              <w:rPr>
                <w:rFonts w:hint="eastAsia" w:ascii="微软雅黑" w:hAnsi="微软雅黑" w:eastAsia="微软雅黑" w:cs="微软雅黑"/>
                <w:color w:val="000000"/>
                <w:sz w:val="24"/>
                <w:szCs w:val="24"/>
              </w:rPr>
              <w:t>中标人确定后，招标人应当向中标人发出中标通知书，并同时将中标结果通知所有未中标的投标人。中标通知书发出后，招标人改变中标结果的，应当依法承担法律责任。</w:t>
            </w:r>
          </w:p>
          <w:p w14:paraId="352951B0">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33.</w:t>
            </w:r>
            <w:r>
              <w:rPr>
                <w:rFonts w:hint="eastAsia" w:ascii="微软雅黑" w:hAnsi="微软雅黑" w:eastAsia="微软雅黑" w:cs="微软雅黑"/>
                <w:color w:val="000000"/>
                <w:sz w:val="24"/>
                <w:szCs w:val="24"/>
              </w:rPr>
              <w:t>招标人和中标人应当自中标通知书发出之日起三十日内，按照招标文件和中标人的投标文件订立书面合同，合同的标的、价款、质量、履行期限等主要条款应当与招标文件和中标人的投标文件的内容一致。招标人和中标人不得再行订立背离合同实质性内容的其他协议。</w:t>
            </w:r>
          </w:p>
          <w:p w14:paraId="115F86B8">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pacing w:val="0"/>
                <w:sz w:val="24"/>
                <w:szCs w:val="24"/>
              </w:rPr>
              <w:t>34.</w:t>
            </w:r>
            <w:r>
              <w:rPr>
                <w:rFonts w:hint="eastAsia" w:ascii="微软雅黑" w:hAnsi="微软雅黑" w:eastAsia="微软雅黑" w:cs="微软雅黑"/>
                <w:color w:val="000000"/>
                <w:spacing w:val="0"/>
                <w:sz w:val="24"/>
                <w:szCs w:val="24"/>
              </w:rPr>
              <w:t>招标人不得存在下列行为：</w:t>
            </w:r>
          </w:p>
          <w:p w14:paraId="4BC276C6">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pacing w:val="0"/>
                <w:sz w:val="24"/>
                <w:szCs w:val="24"/>
              </w:rPr>
              <w:t>a.</w:t>
            </w:r>
            <w:r>
              <w:rPr>
                <w:rFonts w:hint="eastAsia" w:ascii="微软雅黑" w:hAnsi="微软雅黑" w:eastAsia="微软雅黑" w:cs="微软雅黑"/>
                <w:color w:val="000000"/>
                <w:spacing w:val="0"/>
                <w:sz w:val="24"/>
                <w:szCs w:val="24"/>
              </w:rPr>
              <w:t>无正当理由不发出中标通知书；</w:t>
            </w:r>
            <w:r>
              <w:rPr>
                <w:rFonts w:hint="default" w:ascii="Times New Roman" w:hAnsi="Times New Roman" w:cs="Times New Roman"/>
                <w:color w:val="000000"/>
                <w:spacing w:val="0"/>
                <w:sz w:val="21"/>
                <w:szCs w:val="21"/>
              </w:rPr>
              <w:br w:type="textWrapping"/>
            </w:r>
            <w:r>
              <w:rPr>
                <w:rStyle w:val="5"/>
                <w:rFonts w:hint="eastAsia" w:ascii="微软雅黑" w:hAnsi="微软雅黑" w:eastAsia="微软雅黑" w:cs="微软雅黑"/>
                <w:color w:val="000000"/>
                <w:spacing w:val="0"/>
                <w:sz w:val="24"/>
                <w:szCs w:val="24"/>
              </w:rPr>
              <w:t>       b.</w:t>
            </w:r>
            <w:r>
              <w:rPr>
                <w:rFonts w:hint="eastAsia" w:ascii="微软雅黑" w:hAnsi="微软雅黑" w:eastAsia="微软雅黑" w:cs="微软雅黑"/>
                <w:color w:val="000000"/>
                <w:spacing w:val="0"/>
                <w:sz w:val="24"/>
                <w:szCs w:val="24"/>
              </w:rPr>
              <w:t>不按照规定确定中标人；</w:t>
            </w:r>
            <w:r>
              <w:rPr>
                <w:rFonts w:hint="default" w:ascii="Times New Roman" w:hAnsi="Times New Roman" w:cs="Times New Roman"/>
                <w:color w:val="000000"/>
                <w:spacing w:val="0"/>
                <w:sz w:val="21"/>
                <w:szCs w:val="21"/>
              </w:rPr>
              <w:br w:type="textWrapping"/>
            </w:r>
            <w:r>
              <w:rPr>
                <w:rStyle w:val="5"/>
                <w:rFonts w:hint="eastAsia" w:ascii="微软雅黑" w:hAnsi="微软雅黑" w:eastAsia="微软雅黑" w:cs="微软雅黑"/>
                <w:color w:val="000000"/>
                <w:spacing w:val="0"/>
                <w:sz w:val="24"/>
                <w:szCs w:val="24"/>
              </w:rPr>
              <w:t>       c.</w:t>
            </w:r>
            <w:r>
              <w:rPr>
                <w:rFonts w:hint="eastAsia" w:ascii="微软雅黑" w:hAnsi="微软雅黑" w:eastAsia="微软雅黑" w:cs="微软雅黑"/>
                <w:color w:val="000000"/>
                <w:spacing w:val="0"/>
                <w:sz w:val="24"/>
                <w:szCs w:val="24"/>
              </w:rPr>
              <w:t>中标通知书发出后无正当理由改变中标结果；</w:t>
            </w:r>
            <w:r>
              <w:rPr>
                <w:rFonts w:hint="default" w:ascii="Times New Roman" w:hAnsi="Times New Roman" w:cs="Times New Roman"/>
                <w:color w:val="000000"/>
                <w:spacing w:val="0"/>
                <w:sz w:val="21"/>
                <w:szCs w:val="21"/>
              </w:rPr>
              <w:br w:type="textWrapping"/>
            </w:r>
            <w:r>
              <w:rPr>
                <w:rStyle w:val="5"/>
                <w:rFonts w:hint="eastAsia" w:ascii="微软雅黑" w:hAnsi="微软雅黑" w:eastAsia="微软雅黑" w:cs="微软雅黑"/>
                <w:color w:val="000000"/>
                <w:spacing w:val="0"/>
                <w:sz w:val="24"/>
                <w:szCs w:val="24"/>
              </w:rPr>
              <w:t>       d.</w:t>
            </w:r>
            <w:r>
              <w:rPr>
                <w:rFonts w:hint="eastAsia" w:ascii="微软雅黑" w:hAnsi="微软雅黑" w:eastAsia="微软雅黑" w:cs="微软雅黑"/>
                <w:color w:val="000000"/>
                <w:spacing w:val="0"/>
                <w:sz w:val="24"/>
                <w:szCs w:val="24"/>
              </w:rPr>
              <w:t>无正当理由不与中标人订立合同；</w:t>
            </w:r>
            <w:r>
              <w:rPr>
                <w:rFonts w:hint="default" w:ascii="Times New Roman" w:hAnsi="Times New Roman" w:cs="Times New Roman"/>
                <w:color w:val="000000"/>
                <w:spacing w:val="0"/>
                <w:sz w:val="21"/>
                <w:szCs w:val="21"/>
              </w:rPr>
              <w:br w:type="textWrapping"/>
            </w:r>
            <w:r>
              <w:rPr>
                <w:rStyle w:val="5"/>
                <w:rFonts w:hint="eastAsia" w:ascii="微软雅黑" w:hAnsi="微软雅黑" w:eastAsia="微软雅黑" w:cs="微软雅黑"/>
                <w:color w:val="000000"/>
                <w:spacing w:val="0"/>
                <w:sz w:val="24"/>
                <w:szCs w:val="24"/>
              </w:rPr>
              <w:t>       e.</w:t>
            </w:r>
            <w:r>
              <w:rPr>
                <w:rFonts w:hint="eastAsia" w:ascii="微软雅黑" w:hAnsi="微软雅黑" w:eastAsia="微软雅黑" w:cs="微软雅黑"/>
                <w:color w:val="000000"/>
                <w:spacing w:val="0"/>
                <w:sz w:val="24"/>
                <w:szCs w:val="24"/>
              </w:rPr>
              <w:t>在订立合同时向中标人提出附加条件。</w:t>
            </w:r>
          </w:p>
        </w:tc>
        <w:tc>
          <w:tcPr>
            <w:tcW w:w="477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61FECFD0">
            <w:pPr>
              <w:pStyle w:val="2"/>
              <w:keepNext w:val="0"/>
              <w:keepLines w:val="0"/>
              <w:widowControl/>
              <w:suppressLineNumbers w:val="0"/>
              <w:wordWrap w:val="0"/>
              <w:spacing w:before="0" w:beforeAutospacing="0" w:after="0" w:afterAutospacing="0" w:line="630" w:lineRule="atLeast"/>
              <w:ind w:left="0" w:right="0"/>
              <w:jc w:val="left"/>
            </w:pPr>
            <w:r>
              <w:rPr>
                <w:rStyle w:val="5"/>
                <w:rFonts w:hint="eastAsia" w:ascii="微软雅黑" w:hAnsi="微软雅黑" w:eastAsia="微软雅黑" w:cs="微软雅黑"/>
                <w:color w:val="000000"/>
                <w:sz w:val="24"/>
                <w:szCs w:val="24"/>
              </w:rPr>
              <w:t>1.</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"http://www.jszb.info/h-nd-45.html"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《中华人民共和国招标投标法》</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第四十条、第四十三条、第四十五条、第四十六条</w:t>
            </w:r>
          </w:p>
          <w:p w14:paraId="74172B1B">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2.</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"http://www.jszb.info/h-nd-47.html"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《中华人民共和国招标投标法实施条例》</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第五十四条、第五十六条、第五十七条、第七十三条</w:t>
            </w:r>
          </w:p>
          <w:p w14:paraId="7A3E9DA7">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3.</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"http://www.jszb.info/h-nd-811.html"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《江苏省招标投标条例》</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第四十五条、第五十五条</w:t>
            </w:r>
          </w:p>
        </w:tc>
      </w:tr>
      <w:tr w14:paraId="42032BC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57C7D903">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8</w:t>
            </w:r>
          </w:p>
        </w:tc>
        <w:tc>
          <w:tcPr>
            <w:tcW w:w="132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52F6EBE7">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招标信息</w:t>
            </w:r>
          </w:p>
          <w:p w14:paraId="63FA35CC">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发   布</w:t>
            </w:r>
          </w:p>
        </w:tc>
        <w:tc>
          <w:tcPr>
            <w:tcW w:w="2295"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4D135F6A">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35.</w:t>
            </w:r>
            <w:r>
              <w:rPr>
                <w:rFonts w:hint="eastAsia" w:ascii="微软雅黑" w:hAnsi="微软雅黑" w:eastAsia="微软雅黑" w:cs="微软雅黑"/>
                <w:color w:val="000000"/>
                <w:sz w:val="24"/>
                <w:szCs w:val="24"/>
              </w:rPr>
              <w:t>应在指定媒介发布招标公告（包括资格预审公告）、评标结果公示、中标结果公告等信息，在不同媒介发布的同一招标项目的资格预审公告或者招标公告内容应当一致。</w:t>
            </w:r>
          </w:p>
          <w:p w14:paraId="7E6E5D69">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36.</w:t>
            </w:r>
            <w:r>
              <w:rPr>
                <w:rFonts w:hint="eastAsia" w:ascii="微软雅黑" w:hAnsi="微软雅黑" w:eastAsia="微软雅黑" w:cs="微软雅黑"/>
                <w:color w:val="000000"/>
                <w:sz w:val="24"/>
                <w:szCs w:val="24"/>
              </w:rPr>
              <w:t>资格预审文件或者招标文件的发售时间和停止发售时间应符合法定要求。招标人发布招标公告（或资格预审公告）时，资格预审文件和招标文件同步发出，发售时间应当符合法定要求，如遇连续3日及以上的休假日的，休假日时间不计算发售时间；按照日、工作日计算期间的，开始的当日不计入，自下一日开始计算；开始时间应为工作日，期间的最后一日是法定休假日的，以法定休假日结束的次日为期间的最后一日。</w:t>
            </w:r>
          </w:p>
        </w:tc>
        <w:tc>
          <w:tcPr>
            <w:tcW w:w="4770" w:type="dxa"/>
            <w:tcBorders>
              <w:top w:val="nil"/>
              <w:left w:val="single" w:color="000000" w:sz="6" w:space="0"/>
              <w:bottom w:val="single" w:color="000000" w:sz="6" w:space="0"/>
              <w:right w:val="single" w:color="000000" w:sz="6" w:space="0"/>
            </w:tcBorders>
            <w:shd w:val="clear"/>
            <w:tcMar>
              <w:top w:w="0" w:type="dxa"/>
              <w:left w:w="150" w:type="dxa"/>
              <w:bottom w:w="0" w:type="dxa"/>
              <w:right w:w="150" w:type="dxa"/>
            </w:tcMar>
            <w:vAlign w:val="top"/>
          </w:tcPr>
          <w:p w14:paraId="5C294B20">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1.</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"http://www.jszb.info/h-nd-45.html"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《中华人民共和国招标投标法》</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第十六条</w:t>
            </w:r>
          </w:p>
          <w:p w14:paraId="09799F4A">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2.</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"http://www.jszb.info/h-nd-47.html"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《中华人民共和国招标投标法实施条例》</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第十五条</w:t>
            </w:r>
          </w:p>
          <w:p w14:paraId="36A30705">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3.</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"http://www.jszb.info/h-nd-811.html"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《江苏省招标投标条例》</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第十五条、第八十一条</w:t>
            </w:r>
          </w:p>
          <w:p w14:paraId="417BE771">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4.</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"http://www.jszb.info/h-nd-107.html"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《关于改革和完善房屋建筑和市政基础设施工程招标投标制度的实施意见》（苏建规字〔2017〕1号）</w:t>
            </w:r>
            <w:r>
              <w:rPr>
                <w:rFonts w:hint="eastAsia" w:ascii="微软雅黑" w:hAnsi="微软雅黑" w:eastAsia="微软雅黑" w:cs="微软雅黑"/>
                <w:b w:val="0"/>
                <w:bCs w:val="0"/>
                <w:color w:val="666666"/>
                <w:sz w:val="21"/>
                <w:szCs w:val="21"/>
                <w:u w:val="none"/>
                <w:bdr w:val="none" w:color="auto" w:sz="0" w:space="0"/>
              </w:rPr>
              <w:fldChar w:fldCharType="end"/>
            </w:r>
          </w:p>
          <w:p w14:paraId="7D0D2BBB">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5.</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"http://www.jszb.info/h-nd-93.html"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《招标公告和公示信息发布管理办法》</w:t>
            </w:r>
            <w:r>
              <w:rPr>
                <w:rFonts w:hint="eastAsia" w:ascii="微软雅黑" w:hAnsi="微软雅黑" w:eastAsia="微软雅黑" w:cs="微软雅黑"/>
                <w:b w:val="0"/>
                <w:bCs w:val="0"/>
                <w:color w:val="666666"/>
                <w:sz w:val="21"/>
                <w:szCs w:val="21"/>
                <w:u w:val="none"/>
                <w:bdr w:val="none" w:color="auto" w:sz="0" w:space="0"/>
              </w:rPr>
              <w:fldChar w:fldCharType="end"/>
            </w:r>
          </w:p>
          <w:p w14:paraId="459DC842">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6.</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"http://www.jszb.info/h-nd-291.html"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《公共资源交易平台管理暂行办法》</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第十六条</w:t>
            </w:r>
          </w:p>
          <w:p w14:paraId="47F75D43">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7.</w:t>
            </w:r>
            <w:r>
              <w:rPr>
                <w:rFonts w:hint="eastAsia" w:ascii="微软雅黑" w:hAnsi="微软雅黑" w:eastAsia="微软雅黑" w:cs="微软雅黑"/>
                <w:color w:val="000000"/>
                <w:sz w:val="24"/>
                <w:szCs w:val="24"/>
              </w:rPr>
              <w:t>《江苏省政府办公厅关于推进公共资源配置领域政府信息公开的实施意见》</w:t>
            </w:r>
          </w:p>
        </w:tc>
      </w:tr>
      <w:tr w14:paraId="275F72C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62F15ABD">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9</w:t>
            </w:r>
          </w:p>
        </w:tc>
        <w:tc>
          <w:tcPr>
            <w:tcW w:w="132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4E56E2AF">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异议受理   和处理</w:t>
            </w:r>
          </w:p>
        </w:tc>
        <w:tc>
          <w:tcPr>
            <w:tcW w:w="2295"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54D12FE9">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37.</w:t>
            </w:r>
            <w:r>
              <w:rPr>
                <w:rFonts w:hint="eastAsia" w:ascii="微软雅黑" w:hAnsi="微软雅黑" w:eastAsia="微软雅黑" w:cs="微软雅黑"/>
                <w:color w:val="000000"/>
                <w:sz w:val="24"/>
                <w:szCs w:val="24"/>
              </w:rPr>
              <w:t>招标人是异议处理的责任主体，应当畅通异议渠道，在招标公告和公示信息中公布受理异议的联系人和联系方式，在法定时限内答复和处理异议。</w:t>
            </w:r>
          </w:p>
          <w:p w14:paraId="39DC5C80">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38.</w:t>
            </w:r>
            <w:r>
              <w:rPr>
                <w:rFonts w:hint="eastAsia" w:ascii="微软雅黑" w:hAnsi="微软雅黑" w:eastAsia="微软雅黑" w:cs="微软雅黑"/>
                <w:color w:val="000000"/>
                <w:sz w:val="24"/>
                <w:szCs w:val="24"/>
              </w:rPr>
              <w:t>在异议处理期间应依法暂停招标投标活动，不得故意拖延、敷衍，无故回避实质性答复异议。异议答复中应当包含调查认定的事实及相关处理依据。</w:t>
            </w:r>
          </w:p>
        </w:tc>
        <w:tc>
          <w:tcPr>
            <w:tcW w:w="477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1B025925">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"http://www.jszb.info/h-nd-47.html"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《中华人民共和国招标投标法实施条例》</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第二十二条、四十四条、五十四条</w:t>
            </w:r>
          </w:p>
          <w:p w14:paraId="6CE9A9D4">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2.</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"http://www.jszb.info/h-nd-693.html"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《国家发展改革委等部门关于严格执行招标投标法规制度进一步规范招标投标主体行为的若干意见》（发改法规规〔2022〕1117号）</w:t>
            </w:r>
            <w:r>
              <w:rPr>
                <w:rFonts w:hint="eastAsia" w:ascii="微软雅黑" w:hAnsi="微软雅黑" w:eastAsia="微软雅黑" w:cs="微软雅黑"/>
                <w:b w:val="0"/>
                <w:bCs w:val="0"/>
                <w:color w:val="666666"/>
                <w:sz w:val="21"/>
                <w:szCs w:val="21"/>
                <w:u w:val="none"/>
                <w:bdr w:val="none" w:color="auto" w:sz="0" w:space="0"/>
              </w:rPr>
              <w:fldChar w:fldCharType="end"/>
            </w:r>
          </w:p>
        </w:tc>
      </w:tr>
      <w:tr w14:paraId="5D6B347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15" w:type="dxa"/>
            <w:left w:w="15" w:type="dxa"/>
            <w:bottom w:w="15" w:type="dxa"/>
            <w:right w:w="15" w:type="dxa"/>
          </w:tblCellMar>
        </w:tblPrEx>
        <w:tc>
          <w:tcPr>
            <w:tcW w:w="78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223BC8DC">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10</w:t>
            </w:r>
          </w:p>
        </w:tc>
        <w:tc>
          <w:tcPr>
            <w:tcW w:w="132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66CC2BA9">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投诉处理</w:t>
            </w:r>
          </w:p>
        </w:tc>
        <w:tc>
          <w:tcPr>
            <w:tcW w:w="2295"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4FD323CA">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39.</w:t>
            </w:r>
            <w:r>
              <w:rPr>
                <w:rFonts w:hint="eastAsia" w:ascii="微软雅黑" w:hAnsi="微软雅黑" w:eastAsia="微软雅黑" w:cs="微软雅黑"/>
                <w:color w:val="000000"/>
                <w:sz w:val="24"/>
                <w:szCs w:val="24"/>
              </w:rPr>
              <w:t>招标人对行政监督部门依法进行的调查，与投诉事项有关的招标人应当予以配合，如实提供有关资料及情况，不得拒绝、隐匿或者伪报。</w:t>
            </w:r>
          </w:p>
        </w:tc>
        <w:tc>
          <w:tcPr>
            <w:tcW w:w="4770" w:type="dxa"/>
            <w:tcBorders>
              <w:top w:val="single" w:color="000000" w:sz="6" w:space="0"/>
              <w:left w:val="single" w:color="000000" w:sz="6" w:space="0"/>
              <w:bottom w:val="nil"/>
              <w:right w:val="single" w:color="000000" w:sz="6" w:space="0"/>
            </w:tcBorders>
            <w:shd w:val="clear"/>
            <w:tcMar>
              <w:top w:w="0" w:type="dxa"/>
              <w:left w:w="150" w:type="dxa"/>
              <w:bottom w:w="0" w:type="dxa"/>
              <w:right w:w="150" w:type="dxa"/>
            </w:tcMar>
            <w:vAlign w:val="center"/>
          </w:tcPr>
          <w:p w14:paraId="760F6916">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1.</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"http://www.jszb.info/h-nd-811.html"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《江苏省招标投标条例》</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第六十八条</w:t>
            </w:r>
          </w:p>
          <w:p w14:paraId="5173B413">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2.</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"http://www.jszb.info/h-nd-122.html"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《江苏省房屋建筑和市政基础设施工程招标投标活动异议与投诉处理实施办法》（苏建规字〔2016〕4号）</w:t>
            </w:r>
            <w:r>
              <w:rPr>
                <w:rFonts w:hint="eastAsia" w:ascii="微软雅黑" w:hAnsi="微软雅黑" w:eastAsia="微软雅黑" w:cs="微软雅黑"/>
                <w:b w:val="0"/>
                <w:bCs w:val="0"/>
                <w:color w:val="666666"/>
                <w:sz w:val="21"/>
                <w:szCs w:val="21"/>
                <w:u w:val="none"/>
                <w:bdr w:val="none" w:color="auto" w:sz="0" w:space="0"/>
              </w:rPr>
              <w:fldChar w:fldCharType="end"/>
            </w:r>
          </w:p>
        </w:tc>
      </w:tr>
      <w:tr w14:paraId="171597B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15" w:type="dxa"/>
            <w:left w:w="15" w:type="dxa"/>
            <w:bottom w:w="15" w:type="dxa"/>
            <w:right w:w="15" w:type="dxa"/>
          </w:tblCellMar>
        </w:tblPrEx>
        <w:tc>
          <w:tcPr>
            <w:tcW w:w="78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0BCC8A61">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11</w:t>
            </w:r>
          </w:p>
        </w:tc>
        <w:tc>
          <w:tcPr>
            <w:tcW w:w="132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30CCFD2C">
            <w:pPr>
              <w:pStyle w:val="2"/>
              <w:keepNext w:val="0"/>
              <w:keepLines w:val="0"/>
              <w:widowControl/>
              <w:suppressLineNumbers w:val="0"/>
              <w:wordWrap w:val="0"/>
              <w:spacing w:before="0" w:beforeAutospacing="0" w:after="0" w:afterAutospacing="0" w:line="630" w:lineRule="atLeast"/>
              <w:ind w:left="0" w:right="0"/>
              <w:jc w:val="center"/>
            </w:pPr>
            <w:r>
              <w:rPr>
                <w:rFonts w:hint="eastAsia" w:ascii="微软雅黑" w:hAnsi="微软雅黑" w:eastAsia="微软雅黑" w:cs="微软雅黑"/>
                <w:color w:val="000000"/>
                <w:sz w:val="24"/>
                <w:szCs w:val="24"/>
              </w:rPr>
              <w:t>其    他</w:t>
            </w:r>
          </w:p>
        </w:tc>
        <w:tc>
          <w:tcPr>
            <w:tcW w:w="2295" w:type="dxa"/>
            <w:tcBorders>
              <w:top w:val="single" w:color="000000" w:sz="6" w:space="0"/>
              <w:left w:val="single" w:color="000000" w:sz="6" w:space="0"/>
              <w:bottom w:val="single" w:color="000000" w:sz="6" w:space="0"/>
              <w:right w:val="nil"/>
            </w:tcBorders>
            <w:shd w:val="clear"/>
            <w:tcMar>
              <w:top w:w="0" w:type="dxa"/>
              <w:left w:w="150" w:type="dxa"/>
              <w:bottom w:w="0" w:type="dxa"/>
              <w:right w:w="150" w:type="dxa"/>
            </w:tcMar>
            <w:vAlign w:val="center"/>
          </w:tcPr>
          <w:p w14:paraId="19356E49">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40.</w:t>
            </w:r>
            <w:r>
              <w:rPr>
                <w:rFonts w:hint="eastAsia" w:ascii="微软雅黑" w:hAnsi="微软雅黑" w:eastAsia="微软雅黑" w:cs="微软雅黑"/>
                <w:color w:val="000000"/>
                <w:sz w:val="24"/>
                <w:szCs w:val="24"/>
              </w:rPr>
              <w:t>依法必须招标的工程建设项目招标投标应当纳入公共资源交易平台进行招标。</w:t>
            </w:r>
          </w:p>
          <w:p w14:paraId="1027A945">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41.</w:t>
            </w:r>
            <w:r>
              <w:rPr>
                <w:rFonts w:hint="eastAsia" w:ascii="微软雅黑" w:hAnsi="微软雅黑" w:eastAsia="微软雅黑" w:cs="微软雅黑"/>
                <w:color w:val="000000"/>
                <w:sz w:val="24"/>
                <w:szCs w:val="24"/>
              </w:rPr>
              <w:t>应按照法律规定、招标文件和合同中明确约定的方式和期限退还保证金。因不可抗力或者异议、投诉处理等特殊情况，导致未能在招标文件规定的投标有效期内确定中标人的，招标人应当及时书面通知所有投标人延长投标有效期。</w:t>
            </w:r>
          </w:p>
          <w:p w14:paraId="55328233">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42.</w:t>
            </w:r>
            <w:r>
              <w:rPr>
                <w:rFonts w:hint="eastAsia" w:ascii="微软雅黑" w:hAnsi="微软雅黑" w:eastAsia="微软雅黑" w:cs="微软雅黑"/>
                <w:color w:val="000000"/>
                <w:sz w:val="24"/>
                <w:szCs w:val="24"/>
              </w:rPr>
              <w:t>招标人应当按照有关规定加强招标档案管理，及时收集、整理、归档招标投标交易和合同履行过程中产生的各种文件资料和信息数据，包括项目审批、核准或者备案文件、资格预审公告、资格预审文件、招标公告、招标文件、评标报告、中标通知书、中标人投标文件、异议投诉、合同等相关材料，并采取有效措施确保档案的完整和安全，不得篡改、损毁、伪造或者擅自销毁招标档案。</w:t>
            </w:r>
          </w:p>
          <w:p w14:paraId="561FEF25">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z w:val="24"/>
                <w:szCs w:val="24"/>
              </w:rPr>
              <w:t>43.</w:t>
            </w:r>
            <w:r>
              <w:rPr>
                <w:rFonts w:hint="eastAsia" w:ascii="微软雅黑" w:hAnsi="微软雅黑" w:eastAsia="微软雅黑" w:cs="微软雅黑"/>
                <w:color w:val="000000"/>
                <w:sz w:val="24"/>
                <w:szCs w:val="24"/>
              </w:rPr>
              <w:t>不得泄露、侵犯投标人的技术秘密和商业秘密，不得泄露对投标文件的比较和评审、中标候选人的推荐情况以及与评标有关的其他情况。</w:t>
            </w:r>
          </w:p>
          <w:p w14:paraId="4634DDB9">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pacing w:val="0"/>
                <w:sz w:val="24"/>
                <w:szCs w:val="24"/>
              </w:rPr>
              <w:t>44.</w:t>
            </w:r>
            <w:r>
              <w:rPr>
                <w:rFonts w:hint="eastAsia" w:ascii="微软雅黑" w:hAnsi="微软雅黑" w:eastAsia="微软雅黑" w:cs="微软雅黑"/>
                <w:color w:val="000000"/>
                <w:spacing w:val="0"/>
                <w:sz w:val="24"/>
                <w:szCs w:val="24"/>
              </w:rPr>
              <w:t>禁止招标人与投标人串通投标。</w:t>
            </w:r>
          </w:p>
          <w:p w14:paraId="0BDF2D8F">
            <w:pPr>
              <w:pStyle w:val="2"/>
              <w:keepNext w:val="0"/>
              <w:keepLines w:val="0"/>
              <w:widowControl/>
              <w:suppressLineNumbers w:val="0"/>
              <w:wordWrap w:val="0"/>
              <w:spacing w:before="0" w:beforeAutospacing="0" w:after="0" w:afterAutospacing="0" w:line="630" w:lineRule="atLeast"/>
              <w:ind w:left="0" w:right="0"/>
            </w:pPr>
            <w:r>
              <w:rPr>
                <w:rFonts w:hint="eastAsia" w:ascii="微软雅黑" w:hAnsi="微软雅黑" w:eastAsia="微软雅黑" w:cs="微软雅黑"/>
                <w:color w:val="000000"/>
                <w:spacing w:val="0"/>
                <w:sz w:val="24"/>
                <w:szCs w:val="24"/>
              </w:rPr>
              <w:t>有下列情形之一的，属于招标人与投标人串通投标：</w:t>
            </w:r>
          </w:p>
          <w:p w14:paraId="17DFE71F">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pacing w:val="0"/>
                <w:sz w:val="24"/>
                <w:szCs w:val="24"/>
              </w:rPr>
              <w:t>a.</w:t>
            </w:r>
            <w:r>
              <w:rPr>
                <w:rFonts w:hint="eastAsia" w:ascii="微软雅黑" w:hAnsi="微软雅黑" w:eastAsia="微软雅黑" w:cs="微软雅黑"/>
                <w:color w:val="000000"/>
                <w:spacing w:val="0"/>
                <w:sz w:val="24"/>
                <w:szCs w:val="24"/>
              </w:rPr>
              <w:t>招标人在开标前开启投标文件并将有关信息泄露给其他投标人;</w:t>
            </w:r>
          </w:p>
          <w:p w14:paraId="277B67EF">
            <w:pPr>
              <w:pStyle w:val="2"/>
              <w:keepNext w:val="0"/>
              <w:keepLines w:val="0"/>
              <w:widowControl/>
              <w:suppressLineNumbers w:val="0"/>
              <w:wordWrap w:val="0"/>
              <w:spacing w:before="0" w:beforeAutospacing="0" w:after="0" w:afterAutospacing="0" w:line="630" w:lineRule="atLeast"/>
              <w:ind w:left="0" w:right="0" w:firstLine="480"/>
            </w:pPr>
            <w:r>
              <w:rPr>
                <w:rStyle w:val="5"/>
                <w:rFonts w:hint="eastAsia" w:ascii="微软雅黑" w:hAnsi="微软雅黑" w:eastAsia="微软雅黑" w:cs="微软雅黑"/>
                <w:color w:val="000000"/>
                <w:spacing w:val="0"/>
                <w:sz w:val="24"/>
                <w:szCs w:val="24"/>
              </w:rPr>
              <w:t>b.</w:t>
            </w:r>
            <w:r>
              <w:rPr>
                <w:rFonts w:hint="eastAsia" w:ascii="微软雅黑" w:hAnsi="微软雅黑" w:eastAsia="微软雅黑" w:cs="微软雅黑"/>
                <w:color w:val="000000"/>
                <w:spacing w:val="0"/>
                <w:sz w:val="24"/>
                <w:szCs w:val="24"/>
              </w:rPr>
              <w:t>招标人直接或者间接向投标人泄露标底、评标委员会成员等信息；</w:t>
            </w:r>
            <w:r>
              <w:rPr>
                <w:rFonts w:hint="default" w:ascii="Times New Roman" w:hAnsi="Times New Roman" w:cs="Times New Roman"/>
                <w:color w:val="000000"/>
                <w:spacing w:val="0"/>
                <w:sz w:val="21"/>
                <w:szCs w:val="21"/>
              </w:rPr>
              <w:br w:type="textWrapping"/>
            </w:r>
            <w:r>
              <w:rPr>
                <w:rStyle w:val="5"/>
                <w:rFonts w:hint="eastAsia" w:ascii="微软雅黑" w:hAnsi="微软雅黑" w:eastAsia="微软雅黑" w:cs="微软雅黑"/>
                <w:color w:val="000000"/>
                <w:spacing w:val="0"/>
                <w:sz w:val="24"/>
                <w:szCs w:val="24"/>
              </w:rPr>
              <w:t>       c.</w:t>
            </w:r>
            <w:r>
              <w:rPr>
                <w:rFonts w:hint="eastAsia" w:ascii="微软雅黑" w:hAnsi="微软雅黑" w:eastAsia="微软雅黑" w:cs="微软雅黑"/>
                <w:color w:val="000000"/>
                <w:spacing w:val="0"/>
                <w:sz w:val="24"/>
                <w:szCs w:val="24"/>
              </w:rPr>
              <w:t>招标人明示或者暗示投标人压低或者抬高投标报价；</w:t>
            </w:r>
            <w:r>
              <w:rPr>
                <w:rFonts w:hint="default" w:ascii="Times New Roman" w:hAnsi="Times New Roman" w:cs="Times New Roman"/>
                <w:color w:val="000000"/>
                <w:spacing w:val="0"/>
                <w:sz w:val="21"/>
                <w:szCs w:val="21"/>
              </w:rPr>
              <w:br w:type="textWrapping"/>
            </w:r>
            <w:r>
              <w:rPr>
                <w:rStyle w:val="5"/>
                <w:rFonts w:hint="eastAsia" w:ascii="微软雅黑" w:hAnsi="微软雅黑" w:eastAsia="微软雅黑" w:cs="微软雅黑"/>
                <w:color w:val="000000"/>
                <w:spacing w:val="0"/>
                <w:sz w:val="24"/>
                <w:szCs w:val="24"/>
              </w:rPr>
              <w:t>       d.</w:t>
            </w:r>
            <w:r>
              <w:rPr>
                <w:rFonts w:hint="eastAsia" w:ascii="微软雅黑" w:hAnsi="微软雅黑" w:eastAsia="微软雅黑" w:cs="微软雅黑"/>
                <w:color w:val="000000"/>
                <w:spacing w:val="0"/>
                <w:sz w:val="24"/>
                <w:szCs w:val="24"/>
              </w:rPr>
              <w:t>招标人授意投标人撤换、修改投标文件；</w:t>
            </w:r>
            <w:r>
              <w:rPr>
                <w:rFonts w:hint="default" w:ascii="Times New Roman" w:hAnsi="Times New Roman" w:cs="Times New Roman"/>
                <w:color w:val="000000"/>
                <w:spacing w:val="0"/>
                <w:sz w:val="21"/>
                <w:szCs w:val="21"/>
              </w:rPr>
              <w:br w:type="textWrapping"/>
            </w:r>
            <w:r>
              <w:rPr>
                <w:rStyle w:val="5"/>
                <w:rFonts w:hint="eastAsia" w:ascii="微软雅黑" w:hAnsi="微软雅黑" w:eastAsia="微软雅黑" w:cs="微软雅黑"/>
                <w:color w:val="000000"/>
                <w:spacing w:val="0"/>
                <w:sz w:val="24"/>
                <w:szCs w:val="24"/>
              </w:rPr>
              <w:t>       e.</w:t>
            </w:r>
            <w:r>
              <w:rPr>
                <w:rFonts w:hint="eastAsia" w:ascii="微软雅黑" w:hAnsi="微软雅黑" w:eastAsia="微软雅黑" w:cs="微软雅黑"/>
                <w:color w:val="000000"/>
                <w:spacing w:val="0"/>
                <w:sz w:val="24"/>
                <w:szCs w:val="24"/>
              </w:rPr>
              <w:t>招标人明示或者暗示投标人为特定投标人中标提供方便；</w:t>
            </w:r>
            <w:r>
              <w:rPr>
                <w:rFonts w:hint="default" w:ascii="Times New Roman" w:hAnsi="Times New Roman" w:cs="Times New Roman"/>
                <w:color w:val="000000"/>
                <w:spacing w:val="0"/>
                <w:sz w:val="21"/>
                <w:szCs w:val="21"/>
              </w:rPr>
              <w:br w:type="textWrapping"/>
            </w:r>
            <w:r>
              <w:rPr>
                <w:rStyle w:val="5"/>
                <w:rFonts w:hint="eastAsia" w:ascii="微软雅黑" w:hAnsi="微软雅黑" w:eastAsia="微软雅黑" w:cs="微软雅黑"/>
                <w:color w:val="000000"/>
                <w:spacing w:val="0"/>
                <w:sz w:val="24"/>
                <w:szCs w:val="24"/>
              </w:rPr>
              <w:t>       f.</w:t>
            </w:r>
            <w:r>
              <w:rPr>
                <w:rFonts w:hint="eastAsia" w:ascii="微软雅黑" w:hAnsi="微软雅黑" w:eastAsia="微软雅黑" w:cs="微软雅黑"/>
                <w:color w:val="000000"/>
                <w:spacing w:val="0"/>
                <w:sz w:val="24"/>
                <w:szCs w:val="24"/>
              </w:rPr>
              <w:t>招标人与投标人为谋求特定投标人中标而采取的其他串通行为。</w:t>
            </w:r>
          </w:p>
          <w:p w14:paraId="13905A80">
            <w:pPr>
              <w:pStyle w:val="2"/>
              <w:keepNext w:val="0"/>
              <w:keepLines w:val="0"/>
              <w:widowControl/>
              <w:suppressLineNumbers w:val="0"/>
              <w:wordWrap w:val="0"/>
              <w:spacing w:before="0" w:beforeAutospacing="0" w:after="0" w:afterAutospacing="0" w:line="630" w:lineRule="atLeast"/>
              <w:ind w:left="0" w:right="0"/>
            </w:pPr>
            <w:r>
              <w:rPr>
                <w:rStyle w:val="5"/>
                <w:rFonts w:hint="eastAsia" w:ascii="微软雅黑" w:hAnsi="微软雅黑" w:eastAsia="微软雅黑" w:cs="微软雅黑"/>
                <w:color w:val="000000"/>
                <w:spacing w:val="0"/>
                <w:sz w:val="24"/>
                <w:szCs w:val="24"/>
              </w:rPr>
              <w:t>45.</w:t>
            </w:r>
            <w:r>
              <w:rPr>
                <w:rFonts w:hint="eastAsia" w:ascii="微软雅黑" w:hAnsi="微软雅黑" w:eastAsia="微软雅黑" w:cs="微软雅黑"/>
                <w:color w:val="000000"/>
                <w:sz w:val="24"/>
                <w:szCs w:val="24"/>
              </w:rPr>
              <w:t>依法必须进行招标的项目，招标人应当自确定中标人之日起十五日内，向有关行政监督部门提交招标投标情况的书面报告。</w:t>
            </w:r>
          </w:p>
        </w:tc>
        <w:tc>
          <w:tcPr>
            <w:tcW w:w="4770" w:type="dxa"/>
            <w:tcBorders>
              <w:top w:val="single" w:color="000000" w:sz="6" w:space="0"/>
              <w:left w:val="single" w:color="000000" w:sz="6" w:space="0"/>
              <w:bottom w:val="single" w:color="000000" w:sz="6" w:space="0"/>
              <w:right w:val="single" w:color="000000" w:sz="6" w:space="0"/>
            </w:tcBorders>
            <w:shd w:val="clear"/>
            <w:tcMar>
              <w:top w:w="0" w:type="dxa"/>
              <w:left w:w="150" w:type="dxa"/>
              <w:bottom w:w="0" w:type="dxa"/>
              <w:right w:w="150" w:type="dxa"/>
            </w:tcMar>
            <w:vAlign w:val="center"/>
          </w:tcPr>
          <w:p w14:paraId="59B8E90D">
            <w:pPr>
              <w:pStyle w:val="2"/>
              <w:keepNext w:val="0"/>
              <w:keepLines w:val="0"/>
              <w:widowControl/>
              <w:suppressLineNumbers w:val="0"/>
              <w:wordWrap w:val="0"/>
              <w:spacing w:before="0" w:beforeAutospacing="0" w:after="0" w:afterAutospacing="0" w:line="630" w:lineRule="atLeast"/>
              <w:ind w:left="0" w:right="0"/>
              <w:jc w:val="left"/>
            </w:pPr>
            <w:r>
              <w:rPr>
                <w:rStyle w:val="5"/>
                <w:rFonts w:hint="eastAsia" w:ascii="微软雅黑" w:hAnsi="微软雅黑" w:eastAsia="微软雅黑" w:cs="微软雅黑"/>
                <w:color w:val="000000"/>
                <w:sz w:val="24"/>
                <w:szCs w:val="24"/>
              </w:rPr>
              <w:t>1.</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"http://www.jszb.info/h-nd-45.html"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《中华人民共和国招标投标法》</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第四十七条</w:t>
            </w:r>
          </w:p>
          <w:p w14:paraId="05E526ED">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2.</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"http://www.jszb.info/h-nd-47.html"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《中华人民共和国招标投标法实施条例》</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第四十一条</w:t>
            </w:r>
          </w:p>
          <w:p w14:paraId="295EE408">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3.</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"http://www.jszb.info/h-nd-291.html"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公共资源交易平台管理暂行办法》（国家发展改革委、工业和信息化部、财政部、国土资源部、环境保护部、住房城乡建设部、交通运输部、水利部、商务部、卫生计生委、国资委、国家税务总局、国家林业局、国管局令第39号）</w:t>
            </w:r>
            <w:r>
              <w:rPr>
                <w:rFonts w:hint="eastAsia" w:ascii="微软雅黑" w:hAnsi="微软雅黑" w:eastAsia="微软雅黑" w:cs="微软雅黑"/>
                <w:b w:val="0"/>
                <w:bCs w:val="0"/>
                <w:color w:val="666666"/>
                <w:sz w:val="21"/>
                <w:szCs w:val="21"/>
                <w:u w:val="none"/>
                <w:bdr w:val="none" w:color="auto" w:sz="0" w:space="0"/>
              </w:rPr>
              <w:fldChar w:fldCharType="end"/>
            </w:r>
          </w:p>
          <w:p w14:paraId="1E7DABF6">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4.</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"http://www.jszb.info/h-nd-811.html"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《江苏省招标投标条例》</w:t>
            </w:r>
            <w:r>
              <w:rPr>
                <w:rFonts w:hint="eastAsia" w:ascii="微软雅黑" w:hAnsi="微软雅黑" w:eastAsia="微软雅黑" w:cs="微软雅黑"/>
                <w:b w:val="0"/>
                <w:bCs w:val="0"/>
                <w:color w:val="666666"/>
                <w:sz w:val="21"/>
                <w:szCs w:val="21"/>
                <w:u w:val="none"/>
                <w:bdr w:val="none" w:color="auto" w:sz="0" w:space="0"/>
              </w:rPr>
              <w:fldChar w:fldCharType="end"/>
            </w:r>
            <w:r>
              <w:rPr>
                <w:rFonts w:hint="eastAsia" w:ascii="微软雅黑" w:hAnsi="微软雅黑" w:eastAsia="微软雅黑" w:cs="微软雅黑"/>
                <w:color w:val="000000"/>
                <w:sz w:val="24"/>
                <w:szCs w:val="24"/>
              </w:rPr>
              <w:t>第二十一条、第三十六条、第五十四条</w:t>
            </w:r>
            <w:r>
              <w:rPr>
                <w:color w:val="000000"/>
                <w:sz w:val="24"/>
                <w:szCs w:val="24"/>
              </w:rPr>
              <w:t>、第五十九条</w:t>
            </w:r>
          </w:p>
          <w:p w14:paraId="5576BDF7">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5.</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"http://www.jszb.info/h-nd-693.html"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《国家发展改革委等部门关于严格执行招标投标法规制度进一步规范招标投标主体行为的若干意见》（发改法规规〔2022〕1117号）</w:t>
            </w:r>
            <w:r>
              <w:rPr>
                <w:rFonts w:hint="eastAsia" w:ascii="微软雅黑" w:hAnsi="微软雅黑" w:eastAsia="微软雅黑" w:cs="微软雅黑"/>
                <w:b w:val="0"/>
                <w:bCs w:val="0"/>
                <w:color w:val="666666"/>
                <w:sz w:val="21"/>
                <w:szCs w:val="21"/>
                <w:u w:val="none"/>
                <w:bdr w:val="none" w:color="auto" w:sz="0" w:space="0"/>
              </w:rPr>
              <w:fldChar w:fldCharType="end"/>
            </w:r>
          </w:p>
          <w:p w14:paraId="2943E04A">
            <w:pPr>
              <w:pStyle w:val="2"/>
              <w:keepNext w:val="0"/>
              <w:keepLines w:val="0"/>
              <w:widowControl/>
              <w:suppressLineNumbers w:val="0"/>
              <w:wordWrap w:val="0"/>
              <w:spacing w:before="0" w:beforeAutospacing="0" w:after="0" w:afterAutospacing="0" w:line="630" w:lineRule="atLeast"/>
              <w:ind w:left="0" w:right="0"/>
              <w:jc w:val="both"/>
            </w:pPr>
            <w:r>
              <w:rPr>
                <w:rStyle w:val="5"/>
                <w:rFonts w:hint="eastAsia" w:ascii="微软雅黑" w:hAnsi="微软雅黑" w:eastAsia="微软雅黑" w:cs="微软雅黑"/>
                <w:color w:val="000000"/>
                <w:sz w:val="24"/>
                <w:szCs w:val="24"/>
              </w:rPr>
              <w:t>6.</w:t>
            </w:r>
            <w:r>
              <w:rPr>
                <w:rFonts w:hint="eastAsia" w:ascii="微软雅黑" w:hAnsi="微软雅黑" w:eastAsia="微软雅黑" w:cs="微软雅黑"/>
                <w:b w:val="0"/>
                <w:bCs w:val="0"/>
                <w:color w:val="666666"/>
                <w:sz w:val="21"/>
                <w:szCs w:val="21"/>
                <w:u w:val="none"/>
                <w:bdr w:val="none" w:color="auto" w:sz="0" w:space="0"/>
              </w:rPr>
              <w:fldChar w:fldCharType="begin"/>
            </w:r>
            <w:r>
              <w:rPr>
                <w:rFonts w:hint="eastAsia" w:ascii="微软雅黑" w:hAnsi="微软雅黑" w:eastAsia="微软雅黑" w:cs="微软雅黑"/>
                <w:b w:val="0"/>
                <w:bCs w:val="0"/>
                <w:color w:val="666666"/>
                <w:sz w:val="21"/>
                <w:szCs w:val="21"/>
                <w:u w:val="none"/>
                <w:bdr w:val="none" w:color="auto" w:sz="0" w:space="0"/>
              </w:rPr>
              <w:instrText xml:space="preserve"> HYPERLINK "http://www.jszb.info/h-nd-890.html" \t "http://www.jszb.info/_blank" </w:instrText>
            </w:r>
            <w:r>
              <w:rPr>
                <w:rFonts w:hint="eastAsia" w:ascii="微软雅黑" w:hAnsi="微软雅黑" w:eastAsia="微软雅黑" w:cs="微软雅黑"/>
                <w:b w:val="0"/>
                <w:bCs w:val="0"/>
                <w:color w:val="666666"/>
                <w:sz w:val="21"/>
                <w:szCs w:val="21"/>
                <w:u w:val="none"/>
                <w:bdr w:val="none" w:color="auto" w:sz="0" w:space="0"/>
              </w:rPr>
              <w:fldChar w:fldCharType="separate"/>
            </w:r>
            <w:r>
              <w:rPr>
                <w:rStyle w:val="6"/>
                <w:rFonts w:hint="eastAsia" w:ascii="微软雅黑" w:hAnsi="微软雅黑" w:eastAsia="微软雅黑" w:cs="微软雅黑"/>
                <w:color w:val="0F67FF"/>
                <w:sz w:val="24"/>
                <w:szCs w:val="24"/>
                <w:u w:val="none"/>
                <w:bdr w:val="none" w:color="auto" w:sz="0" w:space="0"/>
              </w:rPr>
              <w:t>《国家发展改革委办公厅等关于开展工程建设招标投标领域突出问题专项治理的通知》（发改办法规〔2023〕567号）</w:t>
            </w:r>
            <w:r>
              <w:rPr>
                <w:rFonts w:hint="eastAsia" w:ascii="微软雅黑" w:hAnsi="微软雅黑" w:eastAsia="微软雅黑" w:cs="微软雅黑"/>
                <w:b w:val="0"/>
                <w:bCs w:val="0"/>
                <w:color w:val="666666"/>
                <w:sz w:val="21"/>
                <w:szCs w:val="21"/>
                <w:u w:val="none"/>
                <w:bdr w:val="none" w:color="auto" w:sz="0" w:space="0"/>
              </w:rPr>
              <w:fldChar w:fldCharType="end"/>
            </w:r>
          </w:p>
        </w:tc>
      </w:tr>
    </w:tbl>
    <w:p w14:paraId="360FEC97">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iCs w:val="0"/>
          <w:caps w:val="0"/>
          <w:color w:val="676767"/>
          <w:spacing w:val="0"/>
          <w:sz w:val="21"/>
          <w:szCs w:val="21"/>
        </w:rPr>
      </w:pPr>
      <w:r>
        <w:rPr>
          <w:rStyle w:val="5"/>
          <w:rFonts w:hint="eastAsia" w:ascii="微软雅黑" w:hAnsi="微软雅黑" w:eastAsia="微软雅黑" w:cs="微软雅黑"/>
          <w:i w:val="0"/>
          <w:iCs w:val="0"/>
          <w:caps w:val="0"/>
          <w:color w:val="000000"/>
          <w:spacing w:val="0"/>
          <w:sz w:val="24"/>
          <w:szCs w:val="24"/>
          <w:shd w:val="clear" w:fill="FFFFFF"/>
        </w:rPr>
        <w:t>备注：本清单未尽事宜，相关法律法规文件对招标人有明确规定的，从其规定。</w:t>
      </w:r>
    </w:p>
    <w:p w14:paraId="21596BBD">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F4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2025-10-10T03:36:16Z</dcterms:created>
  <dc:creator>马伟</dc:creator>
  <cp:lastModifiedBy>狂躁@心境</cp:lastModifiedBy>
  <dcterms:modified xsi:type="dcterms:W3CDTF">2025-10-10T03:42:44Z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eyJoZGlkIjoiNTAxODM0NDc4YWUwYTM5Njk1ODVhYzE5OTAxMmYyZmQiLCJ1c2VySWQiOiI3ODU1MTcyMTYifQ==</vt:lpwstr>
  </property>
  <property fmtid="{D5CDD505-2E9C-101B-9397-08002B2CF9AE}" pid="4" name="ICV">
    <vt:lpwstr>330551683029470FA29BF5638685211B_13</vt:lpwstr>
  </property>
</Properties>
</file>